
<file path=[Content_Types].xml><?xml version="1.0" encoding="utf-8"?>
<Types xmlns="http://schemas.openxmlformats.org/package/2006/content-types">
  <Default Extension="xml" ContentType="application/xml"/>
  <Default Extension="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theme/theme1.xml" ContentType="application/vnd.openxmlformats-officedocument.theme+xml"/>
</Types>
</file>

<file path=_rels/.rels>&#65279;<?xml version="1.0" encoding="UTF-8" standalone="yes"?><Relationships xmlns="http://schemas.openxmlformats.org/package/2006/relationships"><Relationship Id="rId2" Type="http://schemas.openxmlformats.org/package/2006/relationships/metadata/core-properties" Target="docProps/core.xml" /><Relationship Id="rId3" Type="http://schemas.openxmlformats.org/officeDocument/2006/relationships/extended-properties" Target="docProps/app.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ody>
    <w:p>
      <w:pPr>
        <w:pStyle w:val="CSILevel0"/>
        <w:numPr>
          <w:ilvl w:val="0"/>
          <w:numId w:val="1"/>
        </w:numPr>
        <w:ind w:left="0"/>
        <w:jc w:val="center"/>
      </w:pPr>
      <w:bookmarkStart w:id="0" w:name=""/>
      <w:bookmarkEnd w:id="0"/>
      <w:r>
        <w:rPr>
          <w:rFonts w:ascii="arial" w:eastAsia="arial" w:hAnsi="arial" w:cs="arial"/>
          <w:sz w:val="20"/>
          <w:szCs w:val="20"/>
        </w:rPr>
        <w:t xml:space="preserve">Section 099113 </w:t>
      </w:r>
      <w:r>
        <w:br/>
      </w:r>
      <w:r>
        <w:rPr>
          <w:rFonts w:ascii="arial" w:eastAsia="arial" w:hAnsi="arial" w:cs="arial"/>
          <w:sz w:val="20"/>
          <w:szCs w:val="20"/>
        </w:rPr>
        <w:t>Exterior Painting</w:t>
      </w:r>
    </w:p>
    <w:p>
      <w:pPr>
        <w:pStyle w:val="CSILevel1"/>
        <w:numPr>
          <w:ilvl w:val="1"/>
          <w:numId w:val="2"/>
        </w:numPr>
        <w:keepNext/>
        <w:keepLines/>
        <w:jc w:val="left"/>
      </w:pPr>
      <w:r>
        <w:rPr>
          <w:rFonts w:ascii="arial" w:eastAsia="arial" w:hAnsi="arial" w:cs="arial"/>
          <w:sz w:val="20"/>
          <w:szCs w:val="20"/>
        </w:rPr>
        <w:t>PART 1  GENERAL</w:t>
      </w:r>
    </w:p>
    <w:p>
      <w:pPr>
        <w:pStyle w:val="CSILevel2"/>
        <w:numPr>
          <w:ilvl w:val="2"/>
          <w:numId w:val="2"/>
        </w:numPr>
        <w:keepNext/>
        <w:keepLines/>
        <w:jc w:val="left"/>
      </w:pPr>
      <w:r>
        <w:rPr>
          <w:rFonts w:ascii="arial" w:eastAsia="arial" w:hAnsi="arial" w:cs="arial"/>
          <w:sz w:val="20"/>
          <w:szCs w:val="20"/>
        </w:rPr>
        <w:t>SECTION INCLUDES</w:t>
      </w:r>
    </w:p>
    <w:p>
      <w:pPr>
        <w:pStyle w:val="CSILevel3"/>
        <w:numPr>
          <w:ilvl w:val="3"/>
          <w:numId w:val="2"/>
        </w:numPr>
        <w:jc w:val="left"/>
      </w:pPr>
      <w:r>
        <w:rPr>
          <w:rFonts w:ascii="arial" w:eastAsia="arial" w:hAnsi="arial" w:cs="arial"/>
          <w:sz w:val="20"/>
          <w:szCs w:val="20"/>
        </w:rPr>
        <w:t>Surface preparation.</w:t>
      </w:r>
    </w:p>
    <w:p>
      <w:pPr>
        <w:pStyle w:val="CSILevel3"/>
        <w:numPr>
          <w:ilvl w:val="3"/>
          <w:numId w:val="2"/>
        </w:numPr>
        <w:jc w:val="left"/>
      </w:pPr>
      <w:r>
        <w:rPr>
          <w:rFonts w:ascii="arial" w:eastAsia="arial" w:hAnsi="arial" w:cs="arial"/>
          <w:sz w:val="20"/>
          <w:szCs w:val="20"/>
        </w:rPr>
        <w:t>Field application of paints.</w:t>
      </w:r>
    </w:p>
    <w:p>
      <w:pPr>
        <w:pStyle w:val="CSILevel3"/>
        <w:numPr>
          <w:ilvl w:val="3"/>
          <w:numId w:val="2"/>
        </w:numPr>
        <w:jc w:val="left"/>
      </w:pPr>
      <w:r>
        <w:rPr>
          <w:rFonts w:ascii="arial" w:eastAsia="arial" w:hAnsi="arial" w:cs="arial"/>
          <w:sz w:val="20"/>
          <w:szCs w:val="20"/>
        </w:rPr>
        <w:t>Scope:  Finish exterior surfaces exposed to view, unless fully factory-finished and unless otherwise indicated, including the following:</w:t>
      </w:r>
    </w:p>
    <w:p>
      <w:pPr>
        <w:pStyle w:val="CSILevel3"/>
        <w:numPr>
          <w:ilvl w:val="3"/>
          <w:numId w:val="2"/>
        </w:numPr>
        <w:jc w:val="left"/>
      </w:pPr>
      <w:r>
        <w:rPr>
          <w:rFonts w:ascii="arial" w:eastAsia="arial" w:hAnsi="arial" w:cs="arial"/>
          <w:sz w:val="20"/>
          <w:szCs w:val="20"/>
        </w:rPr>
        <w:t>Do Not Paint or Finish the Following Items:</w:t>
      </w:r>
    </w:p>
    <w:p>
      <w:pPr>
        <w:pStyle w:val="CSILevel4"/>
        <w:numPr>
          <w:ilvl w:val="4"/>
          <w:numId w:val="2"/>
        </w:numPr>
        <w:jc w:val="left"/>
      </w:pPr>
      <w:r>
        <w:rPr>
          <w:rFonts w:ascii="arial" w:eastAsia="arial" w:hAnsi="arial" w:cs="arial"/>
          <w:sz w:val="20"/>
          <w:szCs w:val="20"/>
        </w:rPr>
        <w:t>Items factory-finished unless otherwise indicated; materials and products having factory-applied primers are not considered factory finished.</w:t>
      </w:r>
    </w:p>
    <w:p>
      <w:pPr>
        <w:pStyle w:val="CSILevel4"/>
        <w:numPr>
          <w:ilvl w:val="4"/>
          <w:numId w:val="2"/>
        </w:numPr>
        <w:jc w:val="left"/>
      </w:pPr>
      <w:r>
        <w:rPr>
          <w:rFonts w:ascii="arial" w:eastAsia="arial" w:hAnsi="arial" w:cs="arial"/>
          <w:sz w:val="20"/>
          <w:szCs w:val="20"/>
        </w:rPr>
        <w:t>Items indicated to receive other finishes.</w:t>
      </w:r>
    </w:p>
    <w:p>
      <w:pPr>
        <w:pStyle w:val="CSILevel4"/>
        <w:numPr>
          <w:ilvl w:val="4"/>
          <w:numId w:val="2"/>
        </w:numPr>
        <w:jc w:val="left"/>
      </w:pPr>
      <w:r>
        <w:rPr>
          <w:rFonts w:ascii="arial" w:eastAsia="arial" w:hAnsi="arial" w:cs="arial"/>
          <w:sz w:val="20"/>
          <w:szCs w:val="20"/>
        </w:rPr>
        <w:t>Items indicated to remain unfinished.</w:t>
      </w:r>
    </w:p>
    <w:p>
      <w:pPr>
        <w:pStyle w:val="CSILevel4"/>
        <w:numPr>
          <w:ilvl w:val="4"/>
          <w:numId w:val="2"/>
        </w:numPr>
        <w:jc w:val="left"/>
      </w:pPr>
      <w:r>
        <w:rPr>
          <w:rFonts w:ascii="arial" w:eastAsia="arial" w:hAnsi="arial" w:cs="arial"/>
          <w:sz w:val="20"/>
          <w:szCs w:val="20"/>
        </w:rPr>
        <w:t>Fire rating labels, equipment serial number and capacity labels, and operating parts of equipment.</w:t>
      </w:r>
    </w:p>
    <w:p>
      <w:pPr>
        <w:pStyle w:val="CSILevel4"/>
        <w:numPr>
          <w:ilvl w:val="4"/>
          <w:numId w:val="2"/>
        </w:numPr>
        <w:jc w:val="left"/>
      </w:pPr>
      <w:r>
        <w:rPr>
          <w:rFonts w:ascii="arial" w:eastAsia="arial" w:hAnsi="arial" w:cs="arial"/>
          <w:sz w:val="20"/>
          <w:szCs w:val="20"/>
        </w:rPr>
        <w:t>Non-metallic roofing and flashing.</w:t>
      </w:r>
    </w:p>
    <w:p>
      <w:pPr>
        <w:pStyle w:val="CSILevel4"/>
        <w:numPr>
          <w:ilvl w:val="4"/>
          <w:numId w:val="2"/>
        </w:numPr>
        <w:jc w:val="left"/>
      </w:pPr>
      <w:r>
        <w:rPr>
          <w:rFonts w:ascii="arial" w:eastAsia="arial" w:hAnsi="arial" w:cs="arial"/>
          <w:sz w:val="20"/>
          <w:szCs w:val="20"/>
        </w:rPr>
        <w:t>Floors, unless specifically indicated.</w:t>
      </w:r>
    </w:p>
    <w:p>
      <w:pPr>
        <w:pStyle w:val="CSILevel4"/>
        <w:numPr>
          <w:ilvl w:val="4"/>
          <w:numId w:val="2"/>
        </w:numPr>
        <w:jc w:val="left"/>
      </w:pPr>
      <w:r>
        <w:rPr>
          <w:rFonts w:ascii="arial" w:eastAsia="arial" w:hAnsi="arial" w:cs="arial"/>
          <w:sz w:val="20"/>
          <w:szCs w:val="20"/>
        </w:rPr>
        <w:t>Ceramic and other types of tiles.</w:t>
      </w:r>
    </w:p>
    <w:p>
      <w:pPr>
        <w:pStyle w:val="CSILevel4"/>
        <w:numPr>
          <w:ilvl w:val="4"/>
          <w:numId w:val="2"/>
        </w:numPr>
        <w:jc w:val="left"/>
      </w:pPr>
      <w:r>
        <w:rPr>
          <w:rFonts w:ascii="arial" w:eastAsia="arial" w:hAnsi="arial" w:cs="arial"/>
          <w:sz w:val="20"/>
          <w:szCs w:val="20"/>
        </w:rPr>
        <w:t>Brick, glass unit masonry, architectural concrete, cast stone, integrally colored plaster and stucco.</w:t>
      </w:r>
    </w:p>
    <w:p>
      <w:pPr>
        <w:pStyle w:val="CSILevel4"/>
        <w:numPr>
          <w:ilvl w:val="4"/>
          <w:numId w:val="2"/>
        </w:numPr>
        <w:jc w:val="left"/>
      </w:pPr>
      <w:r>
        <w:rPr>
          <w:rFonts w:ascii="arial" w:eastAsia="arial" w:hAnsi="arial" w:cs="arial"/>
          <w:sz w:val="20"/>
          <w:szCs w:val="20"/>
        </w:rPr>
        <w:t>Exterior insulation and finish system (EIFS).</w:t>
      </w:r>
    </w:p>
    <w:p>
      <w:pPr>
        <w:pStyle w:val="CSILevel4"/>
        <w:numPr>
          <w:ilvl w:val="4"/>
          <w:numId w:val="2"/>
        </w:numPr>
        <w:jc w:val="left"/>
      </w:pPr>
      <w:r>
        <w:rPr>
          <w:rFonts w:ascii="arial" w:eastAsia="arial" w:hAnsi="arial" w:cs="arial"/>
          <w:sz w:val="20"/>
          <w:szCs w:val="20"/>
        </w:rPr>
        <w:t>Glass.</w:t>
      </w:r>
    </w:p>
    <w:p>
      <w:pPr>
        <w:pStyle w:val="CSILevel4"/>
        <w:numPr>
          <w:ilvl w:val="4"/>
          <w:numId w:val="2"/>
        </w:numPr>
        <w:jc w:val="left"/>
      </w:pPr>
      <w:r>
        <w:rPr>
          <w:rFonts w:ascii="arial" w:eastAsia="arial" w:hAnsi="arial" w:cs="arial"/>
          <w:sz w:val="20"/>
          <w:szCs w:val="20"/>
        </w:rPr>
        <w:t>Concealed pipes, ducts, and conduits.</w:t>
      </w:r>
    </w:p>
    <w:p>
      <w:pPr>
        <w:pStyle w:val="CSILevel2"/>
        <w:numPr>
          <w:ilvl w:val="2"/>
          <w:numId w:val="2"/>
        </w:numPr>
        <w:keepNext/>
        <w:keepLines/>
        <w:jc w:val="left"/>
      </w:pPr>
      <w:r>
        <w:rPr>
          <w:rFonts w:ascii="arial" w:eastAsia="arial" w:hAnsi="arial" w:cs="arial"/>
          <w:sz w:val="20"/>
          <w:szCs w:val="20"/>
        </w:rPr>
        <w:t>REFERENCE STANDARDS</w:t>
      </w:r>
    </w:p>
    <w:p>
      <w:pPr>
        <w:pStyle w:val="CSILevel3"/>
        <w:numPr>
          <w:ilvl w:val="3"/>
          <w:numId w:val="2"/>
        </w:numPr>
        <w:jc w:val="left"/>
      </w:pPr>
      <w:r>
        <w:rPr>
          <w:rFonts w:ascii="arial" w:eastAsia="arial" w:hAnsi="arial" w:cs="arial"/>
          <w:sz w:val="20"/>
          <w:szCs w:val="20"/>
        </w:rPr>
        <w:t>MPI (APSM)</w:t>
      </w:r>
      <w:r>
        <w:rPr>
          <w:rFonts w:ascii="arial" w:eastAsia="arial" w:hAnsi="arial" w:cs="arial"/>
          <w:sz w:val="20"/>
          <w:szCs w:val="20"/>
        </w:rPr>
        <w:t xml:space="preserve"> - Master Painters Institute Architectural Painting Specification Manual; Current Edition.</w:t>
      </w:r>
    </w:p>
    <w:p>
      <w:pPr>
        <w:pStyle w:val="CSILevel2"/>
        <w:numPr>
          <w:ilvl w:val="2"/>
          <w:numId w:val="2"/>
        </w:numPr>
        <w:keepNext/>
        <w:keepLines/>
        <w:jc w:val="left"/>
      </w:pPr>
      <w:r>
        <w:rPr>
          <w:rFonts w:ascii="arial" w:eastAsia="arial" w:hAnsi="arial" w:cs="arial"/>
          <w:sz w:val="20"/>
          <w:szCs w:val="20"/>
        </w:rPr>
        <w:t>SUBMITTALS</w:t>
      </w:r>
    </w:p>
    <w:p>
      <w:pPr>
        <w:pStyle w:val="CSILevel3"/>
        <w:numPr>
          <w:ilvl w:val="3"/>
          <w:numId w:val="2"/>
        </w:numPr>
        <w:jc w:val="left"/>
      </w:pPr>
      <w:r>
        <w:rPr>
          <w:rFonts w:ascii="arial" w:eastAsia="arial" w:hAnsi="arial" w:cs="arial"/>
          <w:sz w:val="20"/>
          <w:szCs w:val="20"/>
        </w:rPr>
        <w:t>See Section 013000 - Administrative Requirements, for submittal procedures.</w:t>
      </w:r>
    </w:p>
    <w:p>
      <w:pPr>
        <w:pStyle w:val="CSILevel3"/>
        <w:numPr>
          <w:ilvl w:val="3"/>
          <w:numId w:val="2"/>
        </w:numPr>
        <w:jc w:val="left"/>
      </w:pPr>
      <w:r>
        <w:rPr>
          <w:rFonts w:ascii="arial" w:eastAsia="arial" w:hAnsi="arial" w:cs="arial"/>
          <w:sz w:val="20"/>
          <w:szCs w:val="20"/>
        </w:rPr>
        <w:t>Samples:  Submit ​two​ paper chip samples, ​2 x 2 inch​ in size illustrating range of colors​ and textures​ available for each surface finishing product scheduled.</w:t>
      </w:r>
    </w:p>
    <w:p>
      <w:pPr>
        <w:pStyle w:val="CSILevel1"/>
        <w:numPr>
          <w:ilvl w:val="1"/>
          <w:numId w:val="2"/>
        </w:numPr>
        <w:keepNext/>
        <w:keepLines/>
        <w:jc w:val="left"/>
      </w:pPr>
      <w:r>
        <w:rPr>
          <w:rFonts w:ascii="arial" w:eastAsia="arial" w:hAnsi="arial" w:cs="arial"/>
          <w:sz w:val="20"/>
          <w:szCs w:val="20"/>
        </w:rPr>
        <w:t>PART 2  PRODUCTS</w:t>
      </w:r>
    </w:p>
    <w:p>
      <w:pPr>
        <w:pStyle w:val="CSILevel2"/>
        <w:numPr>
          <w:ilvl w:val="2"/>
          <w:numId w:val="2"/>
        </w:numPr>
        <w:keepNext/>
        <w:keepLines/>
        <w:jc w:val="left"/>
      </w:pPr>
      <w:r>
        <w:rPr>
          <w:rFonts w:ascii="arial" w:eastAsia="arial" w:hAnsi="arial" w:cs="arial"/>
          <w:sz w:val="20"/>
          <w:szCs w:val="20"/>
        </w:rPr>
        <w:t>MANUFACTURERS</w:t>
      </w:r>
    </w:p>
    <w:p>
      <w:pPr>
        <w:pStyle w:val="CSILevel3"/>
        <w:numPr>
          <w:ilvl w:val="3"/>
          <w:numId w:val="2"/>
        </w:numPr>
        <w:jc w:val="left"/>
      </w:pPr>
      <w:r>
        <w:rPr>
          <w:rFonts w:ascii="arial" w:eastAsia="arial" w:hAnsi="arial" w:cs="arial"/>
          <w:sz w:val="20"/>
          <w:szCs w:val="20"/>
        </w:rPr>
        <w:t>Provide paints and finishes used in any individual system from the same manufacturer; no exceptions.</w:t>
      </w:r>
    </w:p>
    <w:p>
      <w:pPr>
        <w:pStyle w:val="CSILevel2"/>
        <w:numPr>
          <w:ilvl w:val="2"/>
          <w:numId w:val="2"/>
        </w:numPr>
        <w:keepNext/>
        <w:keepLines/>
        <w:jc w:val="left"/>
      </w:pPr>
      <w:r>
        <w:rPr>
          <w:rFonts w:ascii="arial" w:eastAsia="arial" w:hAnsi="arial" w:cs="arial"/>
          <w:sz w:val="20"/>
          <w:szCs w:val="20"/>
        </w:rPr>
        <w:t>PAINTS AND FINISHES - GENERAL</w:t>
      </w:r>
    </w:p>
    <w:p>
      <w:pPr>
        <w:pStyle w:val="CSILevel3"/>
        <w:numPr>
          <w:ilvl w:val="3"/>
          <w:numId w:val="2"/>
        </w:numPr>
        <w:jc w:val="left"/>
      </w:pPr>
      <w:r>
        <w:rPr>
          <w:rFonts w:ascii="arial" w:eastAsia="arial" w:hAnsi="arial" w:cs="arial"/>
          <w:sz w:val="20"/>
          <w:szCs w:val="20"/>
        </w:rPr>
        <w:t>Paints and Finishes:  Ready-mixed, unless required to be a field-catalyzed paint.</w:t>
      </w:r>
    </w:p>
    <w:p>
      <w:pPr>
        <w:pStyle w:val="CSILevel4"/>
        <w:numPr>
          <w:ilvl w:val="4"/>
          <w:numId w:val="2"/>
        </w:numPr>
        <w:jc w:val="left"/>
      </w:pPr>
      <w:r>
        <w:rPr>
          <w:rFonts w:ascii="arial" w:eastAsia="arial" w:hAnsi="arial" w:cs="arial"/>
          <w:sz w:val="20"/>
          <w:szCs w:val="20"/>
        </w:rPr>
        <w:t>Provide paints and finishes of a soft paste consistency, capable of being readily and uniformly dispersed to a homogeneous coating, with good flow and brushing properties, and capable of drying or curing free of streaks or sags.</w:t>
      </w:r>
    </w:p>
    <w:p>
      <w:pPr>
        <w:pStyle w:val="CSILevel4"/>
        <w:numPr>
          <w:ilvl w:val="4"/>
          <w:numId w:val="2"/>
        </w:numPr>
        <w:jc w:val="left"/>
      </w:pPr>
      <w:r>
        <w:rPr>
          <w:rFonts w:ascii="arial" w:eastAsia="arial" w:hAnsi="arial" w:cs="arial"/>
          <w:sz w:val="20"/>
          <w:szCs w:val="20"/>
        </w:rPr>
        <w:t>Supply each paint material in quantity required to complete entire project's work from a single production run.</w:t>
      </w:r>
    </w:p>
    <w:p>
      <w:pPr>
        <w:pStyle w:val="CSILevel4"/>
        <w:numPr>
          <w:ilvl w:val="4"/>
          <w:numId w:val="2"/>
        </w:numPr>
        <w:jc w:val="left"/>
      </w:pPr>
      <w:r>
        <w:rPr>
          <w:rFonts w:ascii="arial" w:eastAsia="arial" w:hAnsi="arial" w:cs="arial"/>
          <w:sz w:val="20"/>
          <w:szCs w:val="20"/>
        </w:rPr>
        <w:t>Do not reduce, thin, or dilute paint or finishes or add materials unless such procedure is described explicitly in manufacturer's product instructions.</w:t>
      </w:r>
    </w:p>
    <w:p>
      <w:pPr>
        <w:pStyle w:val="CSILevel3"/>
        <w:numPr>
          <w:ilvl w:val="3"/>
          <w:numId w:val="2"/>
        </w:numPr>
        <w:jc w:val="left"/>
      </w:pPr>
      <w:r>
        <w:rPr>
          <w:rFonts w:ascii="arial" w:eastAsia="arial" w:hAnsi="arial" w:cs="arial"/>
          <w:sz w:val="20"/>
          <w:szCs w:val="20"/>
        </w:rPr>
        <w:t>Colors:  To be selected from manufacturer's full range of available colors.</w:t>
      </w:r>
    </w:p>
    <w:p>
      <w:pPr>
        <w:pStyle w:val="CSILevel4"/>
        <w:numPr>
          <w:ilvl w:val="4"/>
          <w:numId w:val="2"/>
        </w:numPr>
        <w:jc w:val="left"/>
      </w:pPr>
      <w:r>
        <w:rPr>
          <w:rFonts w:ascii="arial" w:eastAsia="arial" w:hAnsi="arial" w:cs="arial"/>
          <w:sz w:val="20"/>
          <w:szCs w:val="20"/>
        </w:rPr>
        <w:t xml:space="preserve">Selection to be made by </w:t>
      </w:r>
      <w:r>
        <w:rPr>
          <w:rFonts w:ascii="arial" w:eastAsia="arial" w:hAnsi="arial" w:cs="arial"/>
          <w:sz w:val="20"/>
          <w:szCs w:val="20"/>
        </w:rPr>
        <w:t>Architect</w:t>
      </w:r>
      <w:r>
        <w:rPr>
          <w:rFonts w:ascii="arial" w:eastAsia="arial" w:hAnsi="arial" w:cs="arial"/>
          <w:sz w:val="20"/>
          <w:szCs w:val="20"/>
        </w:rPr>
        <w:t xml:space="preserve"> after award of contract.</w:t>
      </w:r>
    </w:p>
    <w:p>
      <w:pPr>
        <w:pStyle w:val="CSILevel2"/>
        <w:numPr>
          <w:ilvl w:val="2"/>
          <w:numId w:val="2"/>
        </w:numPr>
        <w:keepNext/>
        <w:keepLines/>
        <w:jc w:val="left"/>
      </w:pPr>
      <w:r>
        <w:rPr>
          <w:rFonts w:ascii="arial" w:eastAsia="arial" w:hAnsi="arial" w:cs="arial"/>
          <w:sz w:val="20"/>
          <w:szCs w:val="20"/>
        </w:rPr>
        <w:t>PAINT SYSTEMS - EXTERIOR</w:t>
      </w:r>
    </w:p>
    <w:p>
      <w:pPr>
        <w:pStyle w:val="CSILevel3"/>
        <w:numPr>
          <w:ilvl w:val="3"/>
          <w:numId w:val="2"/>
        </w:numPr>
        <w:jc w:val="left"/>
      </w:pPr>
      <w:r>
        <w:rPr>
          <w:rFonts w:ascii="arial" w:eastAsia="arial" w:hAnsi="arial" w:cs="arial"/>
          <w:sz w:val="20"/>
          <w:szCs w:val="20"/>
        </w:rPr>
        <w:t>Paint E-OP - Exterior Surfaces to be Painted, Unless Otherwise Indicated:  Including concrete, concrete masonry units, brick, fiber cement siding, primed wood, and primed metal.</w:t>
      </w:r>
    </w:p>
    <w:p>
      <w:pPr>
        <w:pStyle w:val="CSILevel4"/>
        <w:numPr>
          <w:ilvl w:val="4"/>
          <w:numId w:val="2"/>
        </w:numPr>
        <w:jc w:val="left"/>
      </w:pPr>
      <w:r>
        <w:rPr>
          <w:rFonts w:ascii="arial" w:eastAsia="arial" w:hAnsi="arial" w:cs="arial"/>
          <w:sz w:val="20"/>
          <w:szCs w:val="20"/>
        </w:rPr>
        <w:t>Two top coats and one coat primer.</w:t>
      </w:r>
    </w:p>
    <w:p>
      <w:pPr>
        <w:pStyle w:val="CSILevel4"/>
        <w:numPr>
          <w:ilvl w:val="4"/>
          <w:numId w:val="2"/>
        </w:numPr>
        <w:jc w:val="left"/>
      </w:pPr>
      <w:r>
        <w:rPr>
          <w:rFonts w:ascii="arial" w:eastAsia="arial" w:hAnsi="arial" w:cs="arial"/>
          <w:sz w:val="20"/>
          <w:szCs w:val="20"/>
        </w:rPr>
        <w:t>Top Coat(s):  Exterior Latex, High Performance Architectural; MPI #311 or 315.</w:t>
      </w:r>
    </w:p>
    <w:p>
      <w:pPr>
        <w:pStyle w:val="CSILevel4"/>
        <w:numPr>
          <w:ilvl w:val="4"/>
          <w:numId w:val="2"/>
        </w:numPr>
        <w:jc w:val="left"/>
      </w:pPr>
      <w:r>
        <w:rPr>
          <w:rFonts w:ascii="arial" w:eastAsia="arial" w:hAnsi="arial" w:cs="arial"/>
          <w:sz w:val="20"/>
          <w:szCs w:val="20"/>
        </w:rPr>
        <w:t>Top Coat Sheen:</w:t>
      </w:r>
    </w:p>
    <w:p>
      <w:pPr>
        <w:pStyle w:val="CSILevel5"/>
        <w:numPr>
          <w:ilvl w:val="5"/>
          <w:numId w:val="2"/>
        </w:numPr>
        <w:jc w:val="left"/>
      </w:pPr>
      <w:r>
        <w:rPr>
          <w:rFonts w:ascii="arial" w:eastAsia="arial" w:hAnsi="arial" w:cs="arial"/>
          <w:sz w:val="20"/>
          <w:szCs w:val="20"/>
        </w:rPr>
        <w:t>Velvet:  MPI gloss level 2; use this sheen at all locations.</w:t>
      </w:r>
    </w:p>
    <w:p>
      <w:pPr>
        <w:pStyle w:val="CSILevel1"/>
        <w:numPr>
          <w:ilvl w:val="1"/>
          <w:numId w:val="2"/>
        </w:numPr>
        <w:keepNext/>
        <w:keepLines/>
        <w:jc w:val="left"/>
      </w:pPr>
      <w:r>
        <w:rPr>
          <w:rFonts w:ascii="arial" w:eastAsia="arial" w:hAnsi="arial" w:cs="arial"/>
          <w:sz w:val="20"/>
          <w:szCs w:val="20"/>
        </w:rPr>
        <w:t>PART 3  EXECUTION</w:t>
      </w:r>
    </w:p>
    <w:p>
      <w:pPr>
        <w:pStyle w:val="CSILevel2"/>
        <w:numPr>
          <w:ilvl w:val="2"/>
          <w:numId w:val="2"/>
        </w:numPr>
        <w:keepNext/>
        <w:keepLines/>
        <w:jc w:val="left"/>
      </w:pPr>
      <w:r>
        <w:rPr>
          <w:rFonts w:ascii="arial" w:eastAsia="arial" w:hAnsi="arial" w:cs="arial"/>
          <w:sz w:val="20"/>
          <w:szCs w:val="20"/>
        </w:rPr>
        <w:t>PREPARATION</w:t>
      </w:r>
    </w:p>
    <w:p>
      <w:pPr>
        <w:pStyle w:val="CSILevel3"/>
        <w:numPr>
          <w:ilvl w:val="3"/>
          <w:numId w:val="2"/>
        </w:numPr>
        <w:jc w:val="left"/>
      </w:pPr>
      <w:r>
        <w:rPr>
          <w:rFonts w:ascii="arial" w:eastAsia="arial" w:hAnsi="arial" w:cs="arial"/>
          <w:sz w:val="20"/>
          <w:szCs w:val="20"/>
        </w:rPr>
        <w:t>Clean surfaces thoroughly and correct defects prior to application.</w:t>
      </w:r>
    </w:p>
    <w:p>
      <w:pPr>
        <w:pStyle w:val="CSILevel3"/>
        <w:numPr>
          <w:ilvl w:val="3"/>
          <w:numId w:val="2"/>
        </w:numPr>
        <w:jc w:val="left"/>
      </w:pPr>
      <w:r>
        <w:rPr>
          <w:rFonts w:ascii="arial" w:eastAsia="arial" w:hAnsi="arial" w:cs="arial"/>
          <w:sz w:val="20"/>
          <w:szCs w:val="20"/>
        </w:rPr>
        <w:t>Prepare surfaces using the methods recommended by the manufacturer for achieving the best result for the substrate under the project conditions.</w:t>
      </w:r>
    </w:p>
    <w:p>
      <w:pPr>
        <w:pStyle w:val="CSILevel3"/>
        <w:numPr>
          <w:ilvl w:val="3"/>
          <w:numId w:val="2"/>
        </w:numPr>
        <w:jc w:val="left"/>
      </w:pPr>
      <w:r>
        <w:rPr>
          <w:rFonts w:ascii="arial" w:eastAsia="arial" w:hAnsi="arial" w:cs="arial"/>
          <w:sz w:val="20"/>
          <w:szCs w:val="20"/>
        </w:rPr>
        <w:t>Remove or mask surface appurtenances, including electrical plates, hardware, light fixture trim, escutcheons, and fittings, prior to preparing surfaces for finishing.</w:t>
      </w:r>
    </w:p>
    <w:p>
      <w:pPr>
        <w:pStyle w:val="CSILevel3"/>
        <w:numPr>
          <w:ilvl w:val="3"/>
          <w:numId w:val="2"/>
        </w:numPr>
        <w:jc w:val="left"/>
      </w:pPr>
      <w:r>
        <w:rPr>
          <w:rFonts w:ascii="arial" w:eastAsia="arial" w:hAnsi="arial" w:cs="arial"/>
          <w:sz w:val="20"/>
          <w:szCs w:val="20"/>
        </w:rPr>
        <w:t>Seal surfaces that might cause bleed through or staining of topcoat.</w:t>
      </w:r>
    </w:p>
    <w:p>
      <w:pPr>
        <w:pStyle w:val="CSILevel3"/>
        <w:numPr>
          <w:ilvl w:val="3"/>
          <w:numId w:val="2"/>
        </w:numPr>
        <w:jc w:val="left"/>
      </w:pPr>
      <w:r>
        <w:rPr>
          <w:rFonts w:ascii="arial" w:eastAsia="arial" w:hAnsi="arial" w:cs="arial"/>
          <w:sz w:val="20"/>
          <w:szCs w:val="20"/>
        </w:rPr>
        <w:t>Remove mildew from impervious surfaces by scrubbing with solution of tetra-sodium phosphate and bleach. Rinse with clean water and allow surface to dry.</w:t>
      </w:r>
    </w:p>
    <w:p>
      <w:pPr>
        <w:pStyle w:val="CSILevel3"/>
        <w:numPr>
          <w:ilvl w:val="3"/>
          <w:numId w:val="2"/>
        </w:numPr>
        <w:jc w:val="left"/>
      </w:pPr>
      <w:r>
        <w:rPr>
          <w:rFonts w:ascii="arial" w:eastAsia="arial" w:hAnsi="arial" w:cs="arial"/>
          <w:sz w:val="20"/>
          <w:szCs w:val="20"/>
        </w:rPr>
        <w:t>Concrete:</w:t>
      </w:r>
    </w:p>
    <w:p>
      <w:pPr>
        <w:pStyle w:val="CSILevel3"/>
        <w:numPr>
          <w:ilvl w:val="3"/>
          <w:numId w:val="2"/>
        </w:numPr>
        <w:jc w:val="left"/>
      </w:pPr>
      <w:r>
        <w:rPr>
          <w:rFonts w:ascii="arial" w:eastAsia="arial" w:hAnsi="arial" w:cs="arial"/>
          <w:sz w:val="20"/>
          <w:szCs w:val="20"/>
        </w:rPr>
        <w:t>Masonry:</w:t>
      </w:r>
    </w:p>
    <w:p>
      <w:pPr>
        <w:pStyle w:val="CSILevel3"/>
        <w:numPr>
          <w:ilvl w:val="3"/>
          <w:numId w:val="2"/>
        </w:numPr>
        <w:jc w:val="left"/>
      </w:pPr>
      <w:r>
        <w:rPr>
          <w:rFonts w:ascii="arial" w:eastAsia="arial" w:hAnsi="arial" w:cs="arial"/>
          <w:sz w:val="20"/>
          <w:szCs w:val="20"/>
        </w:rPr>
        <w:t>Fiber Cement Siding:  Remove dirt, dust and other foreign matter with a stiff fiber brush. Do not coat surfaces if moisture content or alkalinity of surfaces to be coated exceeds that permitted in manufacturer's written instructions.</w:t>
      </w:r>
    </w:p>
    <w:p>
      <w:pPr>
        <w:pStyle w:val="CSILevel3"/>
        <w:numPr>
          <w:ilvl w:val="3"/>
          <w:numId w:val="2"/>
        </w:numPr>
        <w:jc w:val="left"/>
      </w:pPr>
      <w:r>
        <w:rPr>
          <w:rFonts w:ascii="arial" w:eastAsia="arial" w:hAnsi="arial" w:cs="arial"/>
          <w:sz w:val="20"/>
          <w:szCs w:val="20"/>
        </w:rPr>
        <w:t>Exterior Wood Surfaces to Receive Opaque Finish:  Remove dust, grit, and foreign matter. Seal knots, pitch streaks, and sappy sections. Fill nail holes with tinted exterior calking compound after prime coat has been applied. Back prime concealed surfaces before installation.</w:t>
      </w:r>
    </w:p>
    <w:p>
      <w:pPr>
        <w:pStyle w:val="CSILevel2"/>
        <w:numPr>
          <w:ilvl w:val="2"/>
          <w:numId w:val="2"/>
        </w:numPr>
        <w:keepNext/>
        <w:keepLines/>
        <w:jc w:val="left"/>
      </w:pPr>
      <w:r>
        <w:rPr>
          <w:rFonts w:ascii="arial" w:eastAsia="arial" w:hAnsi="arial" w:cs="arial"/>
          <w:sz w:val="20"/>
          <w:szCs w:val="20"/>
        </w:rPr>
        <w:t>APPLICATION</w:t>
      </w:r>
    </w:p>
    <w:p>
      <w:pPr>
        <w:pStyle w:val="CSILevel3"/>
        <w:numPr>
          <w:ilvl w:val="3"/>
          <w:numId w:val="2"/>
        </w:numPr>
        <w:jc w:val="left"/>
      </w:pPr>
      <w:r>
        <w:rPr>
          <w:rFonts w:ascii="arial" w:eastAsia="arial" w:hAnsi="arial" w:cs="arial"/>
          <w:sz w:val="20"/>
          <w:szCs w:val="20"/>
        </w:rPr>
        <w:t>Exterior Wood to Receive Opaque Finish:  If final painting must be delayed more than 2 weeks after installation of woodwork, apply primer within 2 weeks and final coating within 4 weeks.</w:t>
      </w:r>
    </w:p>
    <w:p>
      <w:pPr>
        <w:pStyle w:val="CSILevel3"/>
        <w:numPr>
          <w:ilvl w:val="3"/>
          <w:numId w:val="2"/>
        </w:numPr>
        <w:jc w:val="left"/>
      </w:pPr>
      <w:r>
        <w:rPr>
          <w:rFonts w:ascii="arial" w:eastAsia="arial" w:hAnsi="arial" w:cs="arial"/>
          <w:sz w:val="20"/>
          <w:szCs w:val="20"/>
        </w:rPr>
        <w:t>Apply products in accordance with manufacturer's written instructions and recommendations in "MPI Architectural Painting Specification Manual".</w:t>
      </w:r>
    </w:p>
    <w:p>
      <w:pPr>
        <w:pStyle w:val="CSILevel3"/>
        <w:numPr>
          <w:ilvl w:val="3"/>
          <w:numId w:val="2"/>
        </w:numPr>
        <w:jc w:val="left"/>
      </w:pPr>
      <w:r>
        <w:rPr>
          <w:rFonts w:ascii="arial" w:eastAsia="arial" w:hAnsi="arial" w:cs="arial"/>
          <w:sz w:val="20"/>
          <w:szCs w:val="20"/>
        </w:rPr>
        <w:t>Do not apply finishes to surfaces that are not dry. Allow applied coats to dry before next coat is applied.</w:t>
      </w:r>
    </w:p>
    <w:p>
      <w:pPr>
        <w:pStyle w:val="CSILevel3"/>
        <w:numPr>
          <w:ilvl w:val="3"/>
          <w:numId w:val="2"/>
        </w:numPr>
        <w:jc w:val="left"/>
      </w:pPr>
      <w:r>
        <w:rPr>
          <w:rFonts w:ascii="arial" w:eastAsia="arial" w:hAnsi="arial" w:cs="arial"/>
          <w:sz w:val="20"/>
          <w:szCs w:val="20"/>
        </w:rPr>
        <w:t>Apply each coat to uniform appearance.</w:t>
      </w:r>
    </w:p>
    <w:p>
      <w:pPr>
        <w:pStyle w:val="CSILevel3"/>
        <w:numPr>
          <w:ilvl w:val="3"/>
          <w:numId w:val="2"/>
        </w:numPr>
        <w:jc w:val="left"/>
      </w:pPr>
      <w:r>
        <w:rPr>
          <w:rFonts w:ascii="arial" w:eastAsia="arial" w:hAnsi="arial" w:cs="arial"/>
          <w:sz w:val="20"/>
          <w:szCs w:val="20"/>
        </w:rPr>
        <w:t>Vacuum clean surfaces of loose particles. Use tack cloth to remove dust and particles just prior to applying next coat.</w:t>
      </w:r>
    </w:p>
    <w:p>
      <w:pPr>
        <w:pStyle w:val="CSILevel3"/>
        <w:numPr>
          <w:ilvl w:val="3"/>
          <w:numId w:val="2"/>
        </w:numPr>
        <w:keepNext/>
        <w:keepLines/>
        <w:jc w:val="left"/>
      </w:pPr>
      <w:r>
        <w:rPr>
          <w:rFonts w:ascii="arial" w:eastAsia="arial" w:hAnsi="arial" w:cs="arial"/>
          <w:sz w:val="20"/>
          <w:szCs w:val="20"/>
        </w:rPr>
        <w:t>Reinstall electrical cover plates, hardware, light fixture trim, escutcheons, and fittings removed prior to finishing.</w:t>
      </w:r>
    </w:p>
    <w:p>
      <w:pPr>
        <w:pStyle w:val="CSILevel0"/>
        <w:numPr>
          <w:ilvl w:val="0"/>
          <w:numId w:val="3"/>
        </w:numPr>
        <w:ind w:left="0"/>
        <w:jc w:val="center"/>
      </w:pPr>
      <w:r>
        <w:rPr>
          <w:rFonts w:ascii="arial" w:eastAsia="arial" w:hAnsi="arial" w:cs="arial"/>
          <w:sz w:val="20"/>
          <w:szCs w:val="20"/>
        </w:rPr>
        <w:t>END OF SECTION</w:t>
      </w:r>
    </w:p>
    <w:sectPr>
      <w:headerReference w:type="default" r:id="gemHfRid0"/>
      <w:footerReference w:type="default" r:id="gemHfRid1"/>
      <w:pgSz w:w="12240" w:h="15840" w:code="1"/>
      <w:pgMar w:top="1440" w:right="1440" w:bottom="1440" w:left="1440" w:header="720" w:footer="720"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Times New Roman" w:eastAsia="Times New Roman" w:hAnsi="Times New Roman" w:cs="Times New Roman"/>
              <w:sz w:val="24"/>
              <w:szCs w:val="24"/>
            </w:rPr>
          </w:pPr>
          <w:r>
            <w:rPr>
              <w:rFonts w:ascii="arial" w:eastAsia="arial" w:hAnsi="arial" w:cs="arial"/>
              <w:sz w:val="20"/>
              <w:szCs w:val="20"/>
            </w:rPr>
            <w:t xml:space="preserve">Haven House Expansion </w:t>
          </w:r>
        </w:p>
      </w:tc>
      <w:tc>
        <w:tcPr>
          <w:tcW w:w="1650" w:type="pct"/>
          <w:vAlign w:val="center"/>
        </w:tcPr>
        <w:p>
          <w:pPr>
            <w:spacing w:before="0" w:after="0"/>
            <w:jc w:val="center"/>
            <w:rPr>
              <w:rFonts w:ascii="Times New Roman" w:eastAsia="Times New Roman" w:hAnsi="Times New Roman" w:cs="Times New Roman"/>
              <w:sz w:val="24"/>
              <w:szCs w:val="24"/>
            </w:rPr>
          </w:pPr>
          <w:r>
            <w:rPr>
              <w:rFonts w:ascii="arial" w:eastAsia="arial" w:hAnsi="arial" w:cs="arial"/>
              <w:sz w:val="20"/>
              <w:szCs w:val="20"/>
            </w:rPr>
            <w:t xml:space="preserve">099113 - </w:t>
          </w:r>
          <w:r>
            <w:rPr>
              <w:rFonts w:ascii="arial" w:eastAsia="arial" w:hAnsi="arial" w:cs="arial"/>
              <w:sz w:val="20"/>
              <w:szCs w:val="20"/>
            </w:rPr>
            <w:fldChar w:fldCharType="begin"/>
          </w:r>
          <w:r>
            <w:rPr>
              <w:rFonts w:ascii="arial" w:eastAsia="arial" w:hAnsi="arial" w:cs="arial"/>
              <w:sz w:val="20"/>
              <w:szCs w:val="20"/>
            </w:rPr>
            <w:instrText xml:space="preserve">PAGE </w:instrText>
          </w:r>
          <w:r>
            <w:rPr>
              <w:rFonts w:ascii="arial" w:eastAsia="arial" w:hAnsi="arial" w:cs="arial"/>
              <w:sz w:val="20"/>
              <w:szCs w:val="20"/>
            </w:rPr>
            <w:fldChar w:fldCharType="separate"/>
          </w:r>
          <w:r>
            <w:rPr>
              <w:rFonts w:hint="default" w:ascii="arial" w:eastAsia="arial" w:hAnsi="arial" w:cs="arial"/>
              <w:color w:val="000000"/>
              <w:spacing w:val="0"/>
              <w:w w:val="100"/>
              <w:kern w:val="0"/>
              <w:position w:val="0"/>
              <w:sz w:val="20"/>
              <w:szCs w:val="20"/>
              <w:highlight w:val="none"/>
              <w:u w:color="000000" w:val="none"/>
              <w:bdr w:val="nil"/>
            </w:rPr>
            <w:t>2</w:t>
          </w:r>
          <w:r>
            <w:rPr>
              <w:rFonts w:ascii="arial" w:eastAsia="arial" w:hAnsi="arial" w:cs="arial"/>
              <w:sz w:val="20"/>
              <w:szCs w:val="20"/>
            </w:rPr>
            <w:fldChar w:fldCharType="end"/>
          </w:r>
          <w:r>
            <w:rPr>
              <w:rFonts w:ascii="arial" w:eastAsia="arial" w:hAnsi="arial" w:cs="arial"/>
              <w:sz w:val="20"/>
              <w:szCs w:val="20"/>
            </w:rPr>
            <w:t xml:space="preserve"> </w:t>
          </w:r>
        </w:p>
      </w:tc>
      <w:tc>
        <w:tcPr>
          <w:tcW w:w="1650" w:type="pct"/>
          <w:vAlign w:val="center"/>
        </w:tcPr>
        <w:p>
          <w:pPr>
            <w:spacing w:before="0" w:after="0"/>
            <w:jc w:val="right"/>
            <w:rPr>
              <w:rFonts w:ascii="Times New Roman" w:eastAsia="Times New Roman" w:hAnsi="Times New Roman" w:cs="Times New Roman"/>
              <w:sz w:val="24"/>
              <w:szCs w:val="24"/>
            </w:rPr>
          </w:pPr>
          <w:r>
            <w:rPr>
              <w:rFonts w:ascii="arial" w:eastAsia="arial" w:hAnsi="arial" w:cs="arial"/>
              <w:sz w:val="20"/>
              <w:szCs w:val="20"/>
            </w:rPr>
            <w:t xml:space="preserve">Exterior Painting </w:t>
          </w:r>
        </w:p>
      </w:tc>
    </w:tr>
  </w:tbl>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arial" w:eastAsia="arial" w:hAnsi="arial" w:cs="arial"/>
              <w:sz w:val="20"/>
              <w:szCs w:val="20"/>
            </w:rPr>
          </w:pPr>
        </w:p>
      </w:tc>
      <w:tc>
        <w:tcPr>
          <w:tcW w:w="1650" w:type="pct"/>
          <w:vAlign w:val="center"/>
        </w:tcPr>
        <w:p>
          <w:pPr>
            <w:spacing w:before="0" w:after="0"/>
            <w:jc w:val="center"/>
            <w:rPr>
              <w:rFonts w:ascii="Times New Roman" w:eastAsia="Times New Roman" w:hAnsi="Times New Roman" w:cs="Times New Roman"/>
              <w:sz w:val="24"/>
              <w:szCs w:val="24"/>
            </w:rPr>
          </w:pPr>
        </w:p>
      </w:tc>
      <w:tc>
        <w:tcPr>
          <w:tcW w:w="1650" w:type="pct"/>
          <w:vAlign w:val="center"/>
        </w:tcPr>
        <w:p>
          <w:pPr>
            <w:spacing w:before="0" w:after="0"/>
            <w:jc w:val="right"/>
            <w:rPr>
              <w:rFonts w:ascii="Times New Roman" w:eastAsia="Times New Roman" w:hAnsi="Times New Roman" w:cs="Times New Roman"/>
              <w:sz w:val="24"/>
              <w:szCs w:val="24"/>
            </w:rPr>
          </w:pP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abstractNum w:abstractNumId="1">
    <w:multiLevelType w:val="hybridMultilevel"/>
    <w:lvl w:ilvl="0">
      <w:start w:val="1"/>
      <w:pStyle w:val="CSILevel0"/>
      <w:lvlText w:val="%1."/>
      <w:pPr>
        <w:ind w:left="720" w:hanging="360"/>
      </w:pPr>
    </w:lvl>
    <w:lvl w:ilvl="1">
      <w:start w:val="1"/>
      <w:numFmt w:val="lowerLetter"/>
      <w:pStyle w:val="CSILevel1"/>
      <w:lvlText w:val="%2."/>
      <w:pPr>
        <w:ind w:left="1440" w:hanging="360"/>
      </w:pPr>
    </w:lvl>
    <w:lvl w:ilvl="2">
      <w:start w:val="1"/>
      <w:numFmt w:val="lowerRoman"/>
      <w:pStyle w:val="CSILevel2"/>
      <w:lvlText w:val="%3."/>
      <w:lvlJc w:val="right"/>
      <w:pPr>
        <w:ind w:left="2160" w:hanging="180"/>
      </w:pPr>
    </w:lvl>
    <w:lvl w:ilvl="3">
      <w:start w:val="1"/>
      <w:pStyle w:val="CSILevel3"/>
      <w:lvlText w:val="%4."/>
      <w:pPr>
        <w:ind w:left="2880" w:hanging="360"/>
      </w:pPr>
    </w:lvl>
    <w:lvl w:ilvl="4">
      <w:start w:val="1"/>
      <w:numFmt w:val="lowerLetter"/>
      <w:pStyle w:val="CSILevel4"/>
      <w:lvlText w:val="%5."/>
      <w:pPr>
        <w:ind w:left="3600" w:hanging="360"/>
      </w:pPr>
    </w:lvl>
    <w:lvl w:ilvl="5">
      <w:start w:val="1"/>
      <w:numFmt w:val="lowerRoman"/>
      <w:pStyle w:val="CSILevel5"/>
      <w:lvlText w:val="%6."/>
      <w:lvlJc w:val="right"/>
      <w:pPr>
        <w:ind w:left="4320" w:hanging="180"/>
      </w:pPr>
    </w:lvl>
    <w:lvl w:ilvl="6">
      <w:start w:val="1"/>
      <w:pStyle w:val="CSILevel6"/>
      <w:lvlText w:val="%7."/>
      <w:pPr>
        <w:ind w:left="5040" w:hanging="360"/>
      </w:pPr>
    </w:lvl>
    <w:lvl w:ilvl="7">
      <w:start w:val="1"/>
      <w:numFmt w:val="lowerLetter"/>
      <w:pStyle w:val="CSILevel7"/>
      <w:lvlText w:val="%8."/>
      <w:pPr>
        <w:ind w:left="5760" w:hanging="360"/>
      </w:pPr>
    </w:lvl>
    <w:lvl w:ilvl="8">
      <w:start w:val="1"/>
      <w:numFmt w:val="lowerRoman"/>
      <w:pStyle w:val="CSILevel8"/>
      <w:lvlText w:val="%9."/>
      <w:lvlJc w:val="right"/>
      <w:pPr>
        <w:ind w:left="6480" w:hanging="180"/>
      </w:pPr>
    </w:lvl>
  </w:abstractNum>
  <w:abstractNum w:abstractNumId="2">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num w:numId="1">
    <w:abstractNumId w:val="0"/>
    <w:lvlOverride w:ilvl="0">
      <w:lvl w:ilvl="0">
        <w:start w:val="1"/>
        <w:numFmt w:val="none"/>
        <w:suff w:val="nothing"/>
        <w:lvlText w:val=""/>
        <w:lvlJc w:val="center"/>
        <w:pPr>
          <w:ind w:left="0" w:hanging="0"/>
        </w:pPr>
        <w:rPr>
          <w:b/>
          <w:bCs/>
          <w:i w:val="false"/>
          <w:strike w:val="false"/>
        </w:rPr>
      </w:lvl>
    </w:lvlOverride>
  </w:num>
  <w:num w:numId="2">
    <w:abstractNumId w:val="1"/>
    <w:lvlOverride w:ilvl="0">
      <w:lvl w:ilvl="0">
        <w:start w:val="1"/>
        <w:numFmt w:val="none"/>
        <w:pStyle w:val="CSILevel0"/>
        <w:suff w:val="nothing"/>
        <w:lvlText w:val="%1"/>
        <w:lvlJc w:val="center"/>
        <w:pPr>
          <w:ind w:left="720" w:hanging="0"/>
        </w:pPr>
        <w:rPr>
          <w:b w:val="false"/>
          <w:bCs w:val="false"/>
          <w:i w:val="false"/>
          <w:caps w:val="false"/>
          <w:strike w:val="false"/>
          <w:u w:val="none"/>
        </w:rPr>
      </w:lvl>
    </w:lvlOverride>
    <w:lvlOverride w:ilvl="1">
      <w:lvl w:ilvl="1">
        <w:start w:val="1"/>
        <w:numFmt w:val="decimal"/>
        <w:pStyle w:val="CSILevel1"/>
        <w:suff w:val="nothing"/>
        <w:lvlText w:val=""/>
        <w:lvlJc w:val="left"/>
        <w:pPr>
          <w:ind w:left="0" w:hanging="0"/>
        </w:pPr>
        <w:rPr>
          <w:b/>
          <w:bCs/>
          <w:i w:val="false"/>
          <w:caps w:val="false"/>
          <w:strike w:val="false"/>
          <w:u w:val="none"/>
        </w:rPr>
      </w:lvl>
    </w:lvlOverride>
    <w:lvlOverride w:ilvl="2">
      <w:lvl w:ilvl="2">
        <w:start w:val="1"/>
        <w:numFmt w:val="decimalZero"/>
        <w:pStyle w:val="CSILevel2"/>
        <w:suff w:val="tab"/>
        <w:lvlText w:val="%2.%3"/>
        <w:lvlJc w:val="left"/>
        <w:pPr>
          <w:ind w:left="530" w:hanging="530"/>
        </w:pPr>
        <w:rPr>
          <w:b/>
          <w:bCs/>
          <w:i w:val="false"/>
          <w:caps w:val="false"/>
          <w:strike w:val="false"/>
          <w:u w:val="none"/>
        </w:rPr>
      </w:lvl>
    </w:lvlOverride>
    <w:lvlOverride w:ilvl="3">
      <w:lvl w:ilvl="3">
        <w:start w:val="1"/>
        <w:numFmt w:val="upperLetter"/>
        <w:pStyle w:val="CSILevel3"/>
        <w:suff w:val="tab"/>
        <w:lvlText w:val="%4."/>
        <w:lvlJc w:val="left"/>
        <w:pPr>
          <w:ind w:left="900" w:hanging="420"/>
        </w:pPr>
        <w:rPr>
          <w:b w:val="false"/>
          <w:bCs w:val="false"/>
          <w:i w:val="false"/>
          <w:caps w:val="false"/>
          <w:strike w:val="false"/>
          <w:u w:val="none"/>
        </w:rPr>
      </w:lvl>
    </w:lvlOverride>
    <w:lvlOverride w:ilvl="4">
      <w:lvl w:ilvl="4">
        <w:start w:val="1"/>
        <w:numFmt w:val="decimal"/>
        <w:pStyle w:val="CSILevel4"/>
        <w:suff w:val="tab"/>
        <w:lvlText w:val="%5."/>
        <w:lvlJc w:val="left"/>
        <w:pPr>
          <w:ind w:left="1360" w:hanging="460"/>
        </w:pPr>
        <w:rPr>
          <w:b w:val="false"/>
          <w:bCs w:val="false"/>
          <w:i w:val="false"/>
          <w:caps w:val="false"/>
          <w:strike w:val="false"/>
          <w:u w:val="none"/>
        </w:rPr>
      </w:lvl>
    </w:lvlOverride>
    <w:lvlOverride w:ilvl="5">
      <w:lvl w:ilvl="5">
        <w:start w:val="1"/>
        <w:numFmt w:val="lowerLetter"/>
        <w:pStyle w:val="CSILevel5"/>
        <w:suff w:val="tab"/>
        <w:lvlText w:val="%6."/>
        <w:lvlJc w:val="left"/>
        <w:pPr>
          <w:ind w:left="1780" w:hanging="420"/>
        </w:pPr>
        <w:rPr>
          <w:b w:val="false"/>
          <w:bCs w:val="false"/>
          <w:i w:val="false"/>
          <w:caps w:val="false"/>
          <w:strike w:val="false"/>
          <w:u w:val="none"/>
        </w:rPr>
      </w:lvl>
    </w:lvlOverride>
    <w:lvlOverride w:ilvl="6">
      <w:lvl w:ilvl="6">
        <w:start w:val="1"/>
        <w:numFmt w:val="decimal"/>
        <w:pStyle w:val="CSILevel6"/>
        <w:suff w:val="tab"/>
        <w:lvlText w:val="%7)"/>
        <w:lvlJc w:val="left"/>
        <w:pPr>
          <w:ind w:left="2230" w:hanging="450"/>
        </w:pPr>
        <w:rPr>
          <w:b w:val="false"/>
          <w:bCs w:val="false"/>
          <w:i w:val="false"/>
          <w:caps w:val="false"/>
          <w:strike w:val="false"/>
          <w:u w:val="none"/>
        </w:rPr>
      </w:lvl>
    </w:lvlOverride>
    <w:lvlOverride w:ilvl="7">
      <w:lvl w:ilvl="7">
        <w:start w:val="1"/>
        <w:numFmt w:val="lowerLetter"/>
        <w:pStyle w:val="CSILevel7"/>
        <w:suff w:val="tab"/>
        <w:lvlText w:val="(%8)"/>
        <w:lvlJc w:val="left"/>
        <w:pPr>
          <w:ind w:left="2650" w:hanging="420"/>
        </w:pPr>
        <w:rPr>
          <w:b w:val="false"/>
          <w:bCs w:val="false"/>
          <w:i w:val="false"/>
          <w:caps w:val="false"/>
          <w:strike w:val="false"/>
          <w:u w:val="none"/>
        </w:rPr>
      </w:lvl>
    </w:lvlOverride>
    <w:lvlOverride w:ilvl="8">
      <w:lvl w:ilvl="8">
        <w:start w:val="1"/>
        <w:numFmt w:val="decimal"/>
        <w:pStyle w:val="CSILevel8"/>
        <w:suff w:val="tab"/>
        <w:lvlText w:val="(%9)"/>
        <w:lvlJc w:val="left"/>
        <w:pPr>
          <w:ind w:left="3100" w:hanging="450"/>
        </w:pPr>
        <w:rPr>
          <w:b w:val="false"/>
          <w:bCs w:val="false"/>
          <w:i w:val="false"/>
          <w:caps w:val="false"/>
          <w:strike w:val="false"/>
          <w:u w:val="none"/>
        </w:rPr>
      </w:lvl>
    </w:lvlOverride>
  </w:num>
  <w:num w:numId="3">
    <w:abstractNumId w:val="2"/>
    <w:lvlOverride w:ilvl="0">
      <w:lvl w:ilvl="0">
        <w:start w:val="1"/>
        <w:numFmt w:val="none"/>
        <w:suff w:val="nothing"/>
        <w:lvlText w:val=""/>
        <w:lvlJc w:val="center"/>
        <w:pPr>
          <w:ind w:left="0" w:hanging="0"/>
        </w:pPr>
        <w:rPr>
          <w:b/>
          <w:bCs/>
          <w:i w:val="false"/>
          <w:strike w:val="fals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8D"/>
    <w:rsid w:val="00806F8D"/>
    <w:rsid w:val="00E0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rPr>
    </w:rPrDefault>
    <w:pPrDefault>
      <w:pPr>
        <w:spacing w:after="200" w:lineRule="auto" w:line="276"/>
      </w:pPr>
    </w:pPrDefault>
  </w:docDefaults>
  <w:style w:type="paragraph" w:styleId="CSILevel0">
    <w:name w:val="CSILevel0"/>
    <w:qFormat/>
    <w:pPr>
      <w:numPr>
        <w:ilvl w:val="0"/>
        <w:numId w:val="2"/>
      </w:numPr>
      <w:spacing w:before="86" w:after="0" w:lineRule="auto" w:line="240"/>
      <w:outlineLvl w:val="9"/>
    </w:pPr>
    <w:rPr>
      <w:rFonts w:ascii="Arial" w:eastAsia="Arial" w:hAnsi="Arial" w:cs="Arial"/>
      <w:b/>
      <w:bCs/>
      <w:i w:val="false"/>
      <w:caps/>
      <w:strike w:val="false"/>
      <w:sz w:val="20"/>
      <w:szCs w:val="20"/>
      <w:u w:val="none"/>
    </w:rPr>
  </w:style>
  <w:style w:type="table" w:styleId="Table-CSILevel0">
    <w:name w:val="Table-CSILevel0"/>
    <w:qFormat/>
    <w:pPr>
      <w:pStyle w:val="CSILevel0"/>
      <w:spacing w:before="86" w:after="0"/>
      <w:outlineLvl w:val="9"/>
    </w:pPr>
    <w:rPr>
      <w:rFonts w:ascii="Arial" w:eastAsia="Arial" w:hAnsi="Arial" w:cs="Arial"/>
      <w:b/>
      <w:bCs/>
      <w:i w:val="false"/>
      <w:caps/>
      <w:strike w:val="false"/>
      <w:sz w:val="20"/>
      <w:szCs w:val="20"/>
      <w:u w:val="none"/>
    </w:rPr>
    <w:tblPr>
      <w:tblStyleRowBandSize w:val="1"/>
      <w:tblStyleColBandSize w:val="1"/>
    </w:tblPr>
    <w:trPr/>
    <w:tcPr/>
  </w:style>
  <w:style w:type="table" w:styleId="Table-CSILevel0-AddParaTC">
    <w:name w:val="Table-CSILevel0-AddParaTC"/>
    <w:qFormat/>
    <w:pPr>
      <w:pStyle w:val="CSILevel0"/>
      <w:spacing w:before="86" w:after="0"/>
      <w:outlineLvl w:val="9"/>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0-RemoveParaTC">
    <w:name w:val="Table-CSILevel0-RemoveParaTC"/>
    <w:qFormat/>
    <w:pPr>
      <w:pStyle w:val="CSILevel0"/>
      <w:spacing w:before="86" w:after="0"/>
      <w:outlineLvl w:val="9"/>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1">
    <w:name w:val="CSILevel1"/>
    <w:qFormat/>
    <w:pPr>
      <w:numPr>
        <w:ilvl w:val="1"/>
        <w:numId w:val="2"/>
      </w:numPr>
      <w:spacing w:before="86" w:after="0" w:lineRule="auto" w:line="240"/>
      <w:outlineLvl w:val="0"/>
    </w:pPr>
    <w:rPr>
      <w:rFonts w:ascii="Arial" w:eastAsia="Arial" w:hAnsi="Arial" w:cs="Arial"/>
      <w:b/>
      <w:bCs/>
      <w:i w:val="false"/>
      <w:caps/>
      <w:strike w:val="false"/>
      <w:sz w:val="20"/>
      <w:szCs w:val="20"/>
      <w:u w:val="none"/>
    </w:rPr>
  </w:style>
  <w:style w:type="table" w:styleId="Table-CSILevel1">
    <w:name w:val="Table-CSILevel1"/>
    <w:qFormat/>
    <w:pPr>
      <w:pStyle w:val="CSILevel1"/>
      <w:spacing w:before="86" w:after="0"/>
      <w:outlineLvl w:val="0"/>
    </w:pPr>
    <w:rPr>
      <w:rFonts w:ascii="Arial" w:eastAsia="Arial" w:hAnsi="Arial" w:cs="Arial"/>
      <w:b/>
      <w:bCs/>
      <w:i w:val="false"/>
      <w:caps/>
      <w:strike w:val="false"/>
      <w:sz w:val="20"/>
      <w:szCs w:val="20"/>
      <w:u w:val="none"/>
    </w:rPr>
    <w:tblPr>
      <w:tblStyleRowBandSize w:val="1"/>
      <w:tblStyleColBandSize w:val="1"/>
    </w:tblPr>
    <w:trPr/>
    <w:tcPr/>
  </w:style>
  <w:style w:type="table" w:styleId="Table-CSILevel1-AddParaTC">
    <w:name w:val="Table-CSILevel1-AddParaTC"/>
    <w:qFormat/>
    <w:pPr>
      <w:pStyle w:val="CSILevel1"/>
      <w:spacing w:before="86" w:after="0"/>
      <w:outlineLvl w:val="0"/>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1-RemoveParaTC">
    <w:name w:val="Table-CSILevel1-RemoveParaTC"/>
    <w:qFormat/>
    <w:pPr>
      <w:pStyle w:val="CSILevel1"/>
      <w:spacing w:before="86" w:after="0"/>
      <w:outlineLvl w:val="0"/>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2">
    <w:name w:val="CSILevel2"/>
    <w:qFormat/>
    <w:pPr>
      <w:numPr>
        <w:ilvl w:val="2"/>
        <w:numId w:val="2"/>
      </w:numPr>
      <w:spacing w:before="86" w:after="0" w:lineRule="auto" w:line="240"/>
      <w:outlineLvl w:val="1"/>
    </w:pPr>
    <w:rPr>
      <w:rFonts w:ascii="Arial" w:eastAsia="Arial" w:hAnsi="Arial" w:cs="Arial"/>
      <w:b/>
      <w:bCs/>
      <w:i w:val="false"/>
      <w:caps/>
      <w:strike w:val="false"/>
      <w:sz w:val="20"/>
      <w:szCs w:val="20"/>
      <w:u w:val="none"/>
    </w:rPr>
  </w:style>
  <w:style w:type="table" w:styleId="Table-CSILevel2">
    <w:name w:val="Table-CSILevel2"/>
    <w:qFormat/>
    <w:pPr>
      <w:pStyle w:val="CSILevel2"/>
      <w:spacing w:before="86" w:after="0"/>
      <w:outlineLvl w:val="1"/>
    </w:pPr>
    <w:rPr>
      <w:rFonts w:ascii="Arial" w:eastAsia="Arial" w:hAnsi="Arial" w:cs="Arial"/>
      <w:b/>
      <w:bCs/>
      <w:i w:val="false"/>
      <w:caps/>
      <w:strike w:val="false"/>
      <w:sz w:val="20"/>
      <w:szCs w:val="20"/>
      <w:u w:val="none"/>
    </w:rPr>
    <w:tblPr>
      <w:tblStyleRowBandSize w:val="1"/>
      <w:tblStyleColBandSize w:val="1"/>
    </w:tblPr>
    <w:trPr/>
    <w:tcPr/>
  </w:style>
  <w:style w:type="table" w:styleId="Table-CSILevel2-AddParaTC">
    <w:name w:val="Table-CSILevel2-AddParaTC"/>
    <w:qFormat/>
    <w:pPr>
      <w:pStyle w:val="CSILevel2"/>
      <w:spacing w:before="86" w:after="0"/>
      <w:outlineLvl w:val="1"/>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2-RemoveParaTC">
    <w:name w:val="Table-CSILevel2-RemoveParaTC"/>
    <w:qFormat/>
    <w:pPr>
      <w:pStyle w:val="CSILevel2"/>
      <w:spacing w:before="86" w:after="0"/>
      <w:outlineLvl w:val="1"/>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3">
    <w:name w:val="CSILevel3"/>
    <w:qFormat/>
    <w:pPr>
      <w:numPr>
        <w:ilvl w:val="3"/>
        <w:numId w:val="2"/>
      </w:numPr>
      <w:spacing w:before="86" w:after="0" w:lineRule="auto" w:line="240"/>
      <w:outlineLvl w:val="2"/>
    </w:pPr>
    <w:rPr>
      <w:rFonts w:ascii="Arial" w:eastAsia="Arial" w:hAnsi="Arial" w:cs="Arial"/>
      <w:b w:val="false"/>
      <w:bCs w:val="false"/>
      <w:i w:val="false"/>
      <w:caps w:val="false"/>
      <w:strike w:val="false"/>
      <w:sz w:val="20"/>
      <w:szCs w:val="20"/>
      <w:u w:val="none"/>
    </w:rPr>
  </w:style>
  <w:style w:type="table" w:styleId="Table-CSILevel3">
    <w:name w:val="Table-CSILevel3"/>
    <w:qFormat/>
    <w:pPr>
      <w:pStyle w:val="CSILevel3"/>
      <w:spacing w:before="86" w:after="0"/>
      <w:outlineLvl w:val="2"/>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3-AddParaTC">
    <w:name w:val="Table-CSILevel3-AddParaTC"/>
    <w:qFormat/>
    <w:pPr>
      <w:pStyle w:val="CSILevel3"/>
      <w:spacing w:before="86" w:after="0"/>
      <w:outlineLvl w:val="2"/>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3-RemoveParaTC">
    <w:name w:val="Table-CSILevel3-RemoveParaTC"/>
    <w:qFormat/>
    <w:pPr>
      <w:pStyle w:val="CSILevel3"/>
      <w:spacing w:before="86" w:after="0"/>
      <w:outlineLvl w:val="2"/>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4">
    <w:name w:val="CSILevel4"/>
    <w:qFormat/>
    <w:pPr>
      <w:numPr>
        <w:ilvl w:val="4"/>
        <w:numId w:val="2"/>
      </w:numPr>
      <w:spacing w:before="14" w:after="0" w:lineRule="auto" w:line="240"/>
      <w:outlineLvl w:val="3"/>
    </w:pPr>
    <w:rPr>
      <w:rFonts w:ascii="Arial" w:eastAsia="Arial" w:hAnsi="Arial" w:cs="Arial"/>
      <w:b w:val="false"/>
      <w:bCs w:val="false"/>
      <w:i w:val="false"/>
      <w:caps w:val="false"/>
      <w:strike w:val="false"/>
      <w:sz w:val="20"/>
      <w:szCs w:val="20"/>
      <w:u w:val="none"/>
    </w:rPr>
  </w:style>
  <w:style w:type="table" w:styleId="Table-CSILevel4">
    <w:name w:val="Table-CSILevel4"/>
    <w:qFormat/>
    <w:pPr>
      <w:pStyle w:val="CSILevel4"/>
      <w:spacing w:before="14" w:after="0"/>
      <w:outlineLvl w:val="3"/>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4-AddParaTC">
    <w:name w:val="Table-CSILevel4-AddParaTC"/>
    <w:qFormat/>
    <w:pPr>
      <w:pStyle w:val="CSILevel4"/>
      <w:spacing w:before="14" w:after="0"/>
      <w:outlineLvl w:val="3"/>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4-RemoveParaTC">
    <w:name w:val="Table-CSILevel4-RemoveParaTC"/>
    <w:qFormat/>
    <w:pPr>
      <w:pStyle w:val="CSILevel4"/>
      <w:spacing w:before="14" w:after="0"/>
      <w:outlineLvl w:val="3"/>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5">
    <w:name w:val="CSILevel5"/>
    <w:qFormat/>
    <w:pPr>
      <w:numPr>
        <w:ilvl w:val="5"/>
        <w:numId w:val="2"/>
      </w:numPr>
      <w:spacing w:before="14" w:after="0" w:lineRule="auto" w:line="240"/>
      <w:outlineLvl w:val="4"/>
    </w:pPr>
    <w:rPr>
      <w:rFonts w:ascii="Arial" w:eastAsia="Arial" w:hAnsi="Arial" w:cs="Arial"/>
      <w:b w:val="false"/>
      <w:bCs w:val="false"/>
      <w:i w:val="false"/>
      <w:caps w:val="false"/>
      <w:strike w:val="false"/>
      <w:sz w:val="20"/>
      <w:szCs w:val="20"/>
      <w:u w:val="none"/>
    </w:rPr>
  </w:style>
  <w:style w:type="table" w:styleId="Table-CSILevel5">
    <w:name w:val="Table-CSILevel5"/>
    <w:qFormat/>
    <w:pPr>
      <w:pStyle w:val="CSILevel5"/>
      <w:spacing w:before="14" w:after="0"/>
      <w:outlineLvl w:val="4"/>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5-AddParaTC">
    <w:name w:val="Table-CSILevel5-AddParaTC"/>
    <w:qFormat/>
    <w:pPr>
      <w:pStyle w:val="CSILevel5"/>
      <w:spacing w:before="14" w:after="0"/>
      <w:outlineLvl w:val="4"/>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5-RemoveParaTC">
    <w:name w:val="Table-CSILevel5-RemoveParaTC"/>
    <w:qFormat/>
    <w:pPr>
      <w:pStyle w:val="CSILevel5"/>
      <w:spacing w:before="14" w:after="0"/>
      <w:outlineLvl w:val="4"/>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6">
    <w:name w:val="CSILevel6"/>
    <w:qFormat/>
    <w:pPr>
      <w:numPr>
        <w:ilvl w:val="6"/>
        <w:numId w:val="2"/>
      </w:numPr>
      <w:spacing w:before="14" w:after="0" w:lineRule="auto" w:line="240"/>
      <w:outlineLvl w:val="5"/>
    </w:pPr>
    <w:rPr>
      <w:rFonts w:ascii="Arial" w:eastAsia="Arial" w:hAnsi="Arial" w:cs="Arial"/>
      <w:b w:val="false"/>
      <w:bCs w:val="false"/>
      <w:i w:val="false"/>
      <w:caps w:val="false"/>
      <w:strike w:val="false"/>
      <w:sz w:val="20"/>
      <w:szCs w:val="20"/>
      <w:u w:val="none"/>
    </w:rPr>
  </w:style>
  <w:style w:type="table" w:styleId="Table-CSILevel6">
    <w:name w:val="Table-CSILevel6"/>
    <w:qFormat/>
    <w:pPr>
      <w:pStyle w:val="CSILevel6"/>
      <w:spacing w:before="14" w:after="0"/>
      <w:outlineLvl w:val="5"/>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6-AddParaTC">
    <w:name w:val="Table-CSILevel6-AddParaTC"/>
    <w:qFormat/>
    <w:pPr>
      <w:pStyle w:val="CSILevel6"/>
      <w:spacing w:before="14" w:after="0"/>
      <w:outlineLvl w:val="5"/>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6-RemoveParaTC">
    <w:name w:val="Table-CSILevel6-RemoveParaTC"/>
    <w:qFormat/>
    <w:pPr>
      <w:pStyle w:val="CSILevel6"/>
      <w:spacing w:before="14" w:after="0"/>
      <w:outlineLvl w:val="5"/>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7">
    <w:name w:val="CSILevel7"/>
    <w:qFormat/>
    <w:pPr>
      <w:numPr>
        <w:ilvl w:val="7"/>
        <w:numId w:val="2"/>
      </w:numPr>
      <w:spacing w:before="14" w:after="0" w:lineRule="auto" w:line="240"/>
      <w:outlineLvl w:val="6"/>
    </w:pPr>
    <w:rPr>
      <w:rFonts w:ascii="Arial" w:eastAsia="Arial" w:hAnsi="Arial" w:cs="Arial"/>
      <w:b w:val="false"/>
      <w:bCs w:val="false"/>
      <w:i w:val="false"/>
      <w:caps w:val="false"/>
      <w:strike w:val="false"/>
      <w:sz w:val="20"/>
      <w:szCs w:val="20"/>
      <w:u w:val="none"/>
    </w:rPr>
  </w:style>
  <w:style w:type="table" w:styleId="Table-CSILevel7">
    <w:name w:val="Table-CSILevel7"/>
    <w:qFormat/>
    <w:pPr>
      <w:pStyle w:val="CSILevel7"/>
      <w:spacing w:before="14" w:after="0"/>
      <w:outlineLvl w:val="6"/>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7-AddParaTC">
    <w:name w:val="Table-CSILevel7-AddParaTC"/>
    <w:qFormat/>
    <w:pPr>
      <w:pStyle w:val="CSILevel7"/>
      <w:spacing w:before="14" w:after="0"/>
      <w:outlineLvl w:val="6"/>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7-RemoveParaTC">
    <w:name w:val="Table-CSILevel7-RemoveParaTC"/>
    <w:qFormat/>
    <w:pPr>
      <w:pStyle w:val="CSILevel7"/>
      <w:spacing w:before="14" w:after="0"/>
      <w:outlineLvl w:val="6"/>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8">
    <w:name w:val="CSILevel8"/>
    <w:qFormat/>
    <w:pPr>
      <w:numPr>
        <w:ilvl w:val="8"/>
        <w:numId w:val="2"/>
      </w:numPr>
      <w:spacing w:before="14" w:after="0" w:lineRule="auto" w:line="240"/>
      <w:outlineLvl w:val="7"/>
    </w:pPr>
    <w:rPr>
      <w:rFonts w:ascii="Arial" w:eastAsia="Arial" w:hAnsi="Arial" w:cs="Arial"/>
      <w:b w:val="false"/>
      <w:bCs w:val="false"/>
      <w:i w:val="false"/>
      <w:caps w:val="false"/>
      <w:strike w:val="false"/>
      <w:sz w:val="20"/>
      <w:szCs w:val="20"/>
      <w:u w:val="none"/>
    </w:rPr>
  </w:style>
  <w:style w:type="table" w:styleId="Table-CSILevel8">
    <w:name w:val="Table-CSILevel8"/>
    <w:qFormat/>
    <w:pPr>
      <w:pStyle w:val="CSILevel8"/>
      <w:spacing w:before="14" w:after="0"/>
      <w:outlineLvl w:val="7"/>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8-AddParaTC">
    <w:name w:val="Table-CSILevel8-AddParaTC"/>
    <w:qFormat/>
    <w:pPr>
      <w:pStyle w:val="CSILevel8"/>
      <w:spacing w:before="14" w:after="0"/>
      <w:outlineLvl w:val="7"/>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8-RemoveParaTC">
    <w:name w:val="Table-CSILevel8-RemoveParaTC"/>
    <w:qFormat/>
    <w:pPr>
      <w:pStyle w:val="CSILevel8"/>
      <w:spacing w:before="14" w:after="0"/>
      <w:outlineLvl w:val="7"/>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Normal Table" w:default="true">
    <w:name w:val="Normal Table"/>
    <w:uiPriority w:val="99"/>
    <w:semiHidden/>
    <w:unhideWhenUsed/>
    <w:qFormat/>
    <w:pPr/>
    <w:rPr/>
    <w:tblPr>
      <w:tblStyleRowBandSize w:val="1"/>
      <w:tblStyleColBandSize w:val="1"/>
      <w:tblInd w:w="0" w:type="dxa"/>
      <w:tblCellMar>
        <w:top w:w="0" w:type="dxa"/>
        <w:left w:w="108" w:type="dxa"/>
        <w:bottom w:w="0" w:type="dxa"/>
        <w:right w:w="108" w:type="dxa"/>
      </w:tblCellMar>
    </w:tblPr>
    <w:trPr/>
    <w:tcPr/>
  </w:style>
  <w:style w:type="table" w:styleId="Table Grid">
    <w:name w:val="Table Grid"/>
    <w:basedOn w:val="Normal Table"/>
    <w:qFormat/>
    <w:pPr>
      <w:spacing w:after="0" w:lineRule="auto" w:line="240"/>
    </w:pPr>
    <w:rPr/>
    <w:tblPr>
      <w:tblStyleRowBandSize w:val="1"/>
      <w:tblStyleColBandSize w:val="1"/>
      <w:tblInd w:w="0" w:type="dxa"/>
      <w:tblBorders>
        <w:top w:val="single" w:sz="4" w:color="000000"/>
        <w:left w:val="single" w:sz="4" w:color="000000"/>
        <w:bottom w:val="single" w:sz="4" w:color="000000"/>
        <w:right w:val="single" w:sz="4" w:color="000000"/>
        <w:insideH w:val="single" w:sz="4" w:color="000000"/>
        <w:insideV w:val="single" w:sz="4" w:color="000000"/>
      </w:tblBorders>
      <w:tblCellMar>
        <w:top w:w="0" w:type="dxa"/>
        <w:left w:w="108" w:type="dxa"/>
        <w:bottom w:w="0" w:type="dxa"/>
        <w:right w:w="108" w:type="dxa"/>
      </w:tblCellMar>
    </w:tblPr>
    <w:trP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gemHfRid0" Type="http://schemas.openxmlformats.org/officeDocument/2006/relationships/header" Target="header1.xml" /><Relationship Id="gemHfRid1" Type="http://schemas.openxmlformats.org/officeDocument/2006/relationships/footer" Target="footer1.xml"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numbering" Target="numbering.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