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081416 </w:t>
      </w:r>
      <w:r>
        <w:br/>
      </w:r>
      <w:r>
        <w:rPr>
          <w:rFonts w:ascii="arial" w:eastAsia="arial" w:hAnsi="arial" w:cs="arial"/>
          <w:sz w:val="20"/>
          <w:szCs w:val="20"/>
        </w:rPr>
        <w:t>Flush Wood Doors</w:t>
      </w:r>
    </w:p>
    <w:p>
      <w:pPr>
        <w:pStyle w:val="CSILevel1"/>
        <w:numPr>
          <w:ilvl w:val="1"/>
          <w:numId w:val="2"/>
        </w:numPr>
        <w:keepNext/>
        <w:keepLines/>
        <w:jc w:val="left"/>
      </w:pPr>
      <w:r>
        <w:rPr>
          <w:rFonts w:ascii="arial" w:eastAsia="arial" w:hAnsi="arial" w:cs="arial"/>
          <w:sz w:val="20"/>
          <w:szCs w:val="20"/>
        </w:rPr>
        <w:t>PART 1  GENERAL</w:t>
      </w:r>
    </w:p>
    <w:p>
      <w:pPr>
        <w:pStyle w:val="CSILevel2"/>
        <w:numPr>
          <w:ilvl w:val="2"/>
          <w:numId w:val="2"/>
        </w:numPr>
        <w:keepNext/>
        <w:keepLines/>
        <w:jc w:val="left"/>
      </w:pPr>
      <w:r>
        <w:rPr>
          <w:rFonts w:ascii="arial" w:eastAsia="arial" w:hAnsi="arial" w:cs="arial"/>
          <w:sz w:val="20"/>
          <w:szCs w:val="20"/>
        </w:rPr>
        <w:t>SECTION INCLUDES</w:t>
      </w:r>
    </w:p>
    <w:p>
      <w:pPr>
        <w:pStyle w:val="CSILevel3"/>
        <w:numPr>
          <w:ilvl w:val="3"/>
          <w:numId w:val="2"/>
        </w:numPr>
        <w:jc w:val="left"/>
      </w:pPr>
      <w:r>
        <w:rPr>
          <w:rFonts w:ascii="arial" w:eastAsia="arial" w:hAnsi="arial" w:cs="arial"/>
          <w:sz w:val="20"/>
          <w:szCs w:val="20"/>
        </w:rPr>
        <w:t>Flush wood doors; flush​ and flush glazed​ configuration; ​fire-rated and non-rated​.</w:t>
      </w:r>
    </w:p>
    <w:p>
      <w:pPr>
        <w:pStyle w:val="CSILevel3"/>
        <w:numPr>
          <w:ilvl w:val="3"/>
          <w:numId w:val="2"/>
        </w:numPr>
        <w:jc w:val="left"/>
      </w:pPr>
      <w:r>
        <w:rPr>
          <w:rFonts w:ascii="arial" w:eastAsia="arial" w:hAnsi="arial" w:cs="arial"/>
          <w:sz w:val="20"/>
          <w:szCs w:val="20"/>
        </w:rPr>
        <w:t>Attack-resistant door opening assemblies.</w:t>
      </w:r>
    </w:p>
    <w:p>
      <w:pPr>
        <w:pStyle w:val="CSILevel2"/>
        <w:numPr>
          <w:ilvl w:val="2"/>
          <w:numId w:val="2"/>
        </w:numPr>
        <w:keepNext/>
        <w:keepLines/>
        <w:jc w:val="left"/>
      </w:pPr>
      <w:r>
        <w:rPr>
          <w:rFonts w:ascii="arial" w:eastAsia="arial" w:hAnsi="arial" w:cs="arial"/>
          <w:sz w:val="20"/>
          <w:szCs w:val="20"/>
        </w:rPr>
        <w:t>RELATED REQUIREMENTS</w:t>
      </w:r>
    </w:p>
    <w:p>
      <w:pPr>
        <w:pStyle w:val="CSILevel3"/>
        <w:numPr>
          <w:ilvl w:val="3"/>
          <w:numId w:val="2"/>
        </w:numPr>
        <w:jc w:val="left"/>
      </w:pPr>
      <w:r>
        <w:rPr>
          <w:rFonts w:ascii="arial" w:eastAsia="arial" w:hAnsi="arial" w:cs="arial"/>
          <w:sz w:val="20"/>
          <w:szCs w:val="20"/>
        </w:rPr>
        <w:t>Section 088000 - Glazing.</w:t>
      </w:r>
    </w:p>
    <w:p>
      <w:pPr>
        <w:pStyle w:val="CSILevel2"/>
        <w:numPr>
          <w:ilvl w:val="2"/>
          <w:numId w:val="2"/>
        </w:numPr>
        <w:keepNext/>
        <w:keepLines/>
        <w:jc w:val="left"/>
      </w:pPr>
      <w:r>
        <w:rPr>
          <w:rFonts w:ascii="arial" w:eastAsia="arial" w:hAnsi="arial" w:cs="arial"/>
          <w:sz w:val="20"/>
          <w:szCs w:val="20"/>
        </w:rPr>
        <w:t>REFERENCE STANDARDS</w:t>
      </w:r>
    </w:p>
    <w:p>
      <w:pPr>
        <w:pStyle w:val="CSILevel3"/>
        <w:numPr>
          <w:ilvl w:val="3"/>
          <w:numId w:val="2"/>
        </w:numPr>
        <w:jc w:val="left"/>
      </w:pPr>
      <w:r>
        <w:rPr>
          <w:rFonts w:ascii="arial" w:eastAsia="arial" w:hAnsi="arial" w:cs="arial"/>
          <w:sz w:val="20"/>
          <w:szCs w:val="20"/>
        </w:rPr>
        <w:t>ASTM C1048</w:t>
      </w:r>
      <w:r>
        <w:rPr>
          <w:rFonts w:ascii="arial" w:eastAsia="arial" w:hAnsi="arial" w:cs="arial"/>
          <w:sz w:val="20"/>
          <w:szCs w:val="20"/>
        </w:rPr>
        <w:t xml:space="preserve"> - Standard Specification for Heat-Strengthened and Fully Tempered Flat Glass; 2018.</w:t>
      </w:r>
    </w:p>
    <w:p>
      <w:pPr>
        <w:pStyle w:val="CSILevel3"/>
        <w:numPr>
          <w:ilvl w:val="3"/>
          <w:numId w:val="2"/>
        </w:numPr>
        <w:jc w:val="left"/>
      </w:pPr>
      <w:r>
        <w:rPr>
          <w:rFonts w:ascii="arial" w:eastAsia="arial" w:hAnsi="arial" w:cs="arial"/>
          <w:sz w:val="20"/>
          <w:szCs w:val="20"/>
        </w:rPr>
        <w:t>AWI/AWMAC/WI (AWS)</w:t>
      </w:r>
      <w:r>
        <w:rPr>
          <w:rFonts w:ascii="arial" w:eastAsia="arial" w:hAnsi="arial" w:cs="arial"/>
          <w:sz w:val="20"/>
          <w:szCs w:val="20"/>
        </w:rPr>
        <w:t xml:space="preserve"> - Architectural Woodwork Standards, 2nd Edition; 2014, with Errata (2016).</w:t>
      </w:r>
    </w:p>
    <w:p>
      <w:pPr>
        <w:pStyle w:val="CSILevel3"/>
        <w:numPr>
          <w:ilvl w:val="3"/>
          <w:numId w:val="2"/>
        </w:numPr>
        <w:jc w:val="left"/>
      </w:pPr>
      <w:r>
        <w:rPr>
          <w:rFonts w:ascii="arial" w:eastAsia="arial" w:hAnsi="arial" w:cs="arial"/>
          <w:sz w:val="20"/>
          <w:szCs w:val="20"/>
        </w:rPr>
        <w:t>AWMAC/WI (NAAWS)</w:t>
      </w:r>
      <w:r>
        <w:rPr>
          <w:rFonts w:ascii="arial" w:eastAsia="arial" w:hAnsi="arial" w:cs="arial"/>
          <w:sz w:val="20"/>
          <w:szCs w:val="20"/>
        </w:rPr>
        <w:t xml:space="preserve"> - North American Architectural Woodwork Standards; 2021, with Errata.</w:t>
      </w:r>
    </w:p>
    <w:p>
      <w:pPr>
        <w:pStyle w:val="CSILevel3"/>
        <w:numPr>
          <w:ilvl w:val="3"/>
          <w:numId w:val="2"/>
        </w:numPr>
        <w:jc w:val="left"/>
      </w:pPr>
      <w:r>
        <w:rPr>
          <w:rFonts w:ascii="arial" w:eastAsia="arial" w:hAnsi="arial" w:cs="arial"/>
          <w:sz w:val="20"/>
          <w:szCs w:val="20"/>
        </w:rPr>
        <w:t>NFPA 80</w:t>
      </w:r>
      <w:r>
        <w:rPr>
          <w:rFonts w:ascii="arial" w:eastAsia="arial" w:hAnsi="arial" w:cs="arial"/>
          <w:sz w:val="20"/>
          <w:szCs w:val="20"/>
        </w:rPr>
        <w:t xml:space="preserve"> - Standard for Fire Doors and Other Opening Protectives; 2022.</w:t>
      </w:r>
    </w:p>
    <w:p>
      <w:pPr>
        <w:pStyle w:val="CSILevel3"/>
        <w:numPr>
          <w:ilvl w:val="3"/>
          <w:numId w:val="2"/>
        </w:numPr>
        <w:jc w:val="left"/>
      </w:pPr>
      <w:r>
        <w:rPr>
          <w:rFonts w:ascii="arial" w:eastAsia="arial" w:hAnsi="arial" w:cs="arial"/>
          <w:sz w:val="20"/>
          <w:szCs w:val="20"/>
        </w:rPr>
        <w:t>NFPA 105</w:t>
      </w:r>
      <w:r>
        <w:rPr>
          <w:rFonts w:ascii="arial" w:eastAsia="arial" w:hAnsi="arial" w:cs="arial"/>
          <w:sz w:val="20"/>
          <w:szCs w:val="20"/>
        </w:rPr>
        <w:t xml:space="preserve"> - Standard for Smoke Door Assemblies and Other Opening Protectives; 2022.</w:t>
      </w:r>
    </w:p>
    <w:p>
      <w:pPr>
        <w:pStyle w:val="CSILevel3"/>
        <w:numPr>
          <w:ilvl w:val="3"/>
          <w:numId w:val="2"/>
        </w:numPr>
        <w:jc w:val="left"/>
      </w:pPr>
      <w:r>
        <w:rPr>
          <w:rFonts w:ascii="arial" w:eastAsia="arial" w:hAnsi="arial" w:cs="arial"/>
          <w:sz w:val="20"/>
          <w:szCs w:val="20"/>
        </w:rPr>
        <w:t>UL 10C</w:t>
      </w:r>
      <w:r>
        <w:rPr>
          <w:rFonts w:ascii="arial" w:eastAsia="arial" w:hAnsi="arial" w:cs="arial"/>
          <w:sz w:val="20"/>
          <w:szCs w:val="20"/>
        </w:rPr>
        <w:t xml:space="preserve"> - Standard for Positive Pressure Fire Tests of Door Assemblies; Current Edition, Including All Revisions.</w:t>
      </w:r>
    </w:p>
    <w:p>
      <w:pPr>
        <w:pStyle w:val="CSILevel3"/>
        <w:numPr>
          <w:ilvl w:val="3"/>
          <w:numId w:val="2"/>
        </w:numPr>
        <w:jc w:val="left"/>
      </w:pPr>
      <w:r>
        <w:rPr>
          <w:rFonts w:ascii="arial" w:eastAsia="arial" w:hAnsi="arial" w:cs="arial"/>
          <w:sz w:val="20"/>
          <w:szCs w:val="20"/>
        </w:rPr>
        <w:t>UL 1784</w:t>
      </w:r>
      <w:r>
        <w:rPr>
          <w:rFonts w:ascii="arial" w:eastAsia="arial" w:hAnsi="arial" w:cs="arial"/>
          <w:sz w:val="20"/>
          <w:szCs w:val="20"/>
        </w:rPr>
        <w:t xml:space="preserve"> - Standard for Air Leakage Tests of Door Assemblies; Current Edition, Including All Revisions.</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See Section 013000 - Administrative Requirements for submittal procedures.</w:t>
      </w:r>
    </w:p>
    <w:p>
      <w:pPr>
        <w:pStyle w:val="CSILevel3"/>
        <w:numPr>
          <w:ilvl w:val="3"/>
          <w:numId w:val="2"/>
        </w:numPr>
        <w:jc w:val="left"/>
      </w:pPr>
      <w:r>
        <w:rPr>
          <w:rFonts w:ascii="arial" w:eastAsia="arial" w:hAnsi="arial" w:cs="arial"/>
          <w:sz w:val="20"/>
          <w:szCs w:val="20"/>
        </w:rPr>
        <w:t>Product Data:  Indicate door core materials and construction; veneer species, type and characteristics.</w:t>
      </w:r>
    </w:p>
    <w:p>
      <w:pPr>
        <w:pStyle w:val="CSILevel3"/>
        <w:numPr>
          <w:ilvl w:val="3"/>
          <w:numId w:val="2"/>
        </w:numPr>
        <w:jc w:val="left"/>
      </w:pPr>
      <w:r>
        <w:rPr>
          <w:rFonts w:ascii="arial" w:eastAsia="arial" w:hAnsi="arial" w:cs="arial"/>
          <w:sz w:val="20"/>
          <w:szCs w:val="20"/>
        </w:rPr>
        <w:t>Samples:  Submit two samples of door veneer, 2 by 2 inches in size illustrating wood grain, stain color, and sheen​.</w:t>
      </w:r>
    </w:p>
    <w:p>
      <w:pPr>
        <w:pStyle w:val="CSILevel3"/>
        <w:numPr>
          <w:ilvl w:val="3"/>
          <w:numId w:val="2"/>
        </w:numPr>
        <w:jc w:val="left"/>
      </w:pPr>
      <w:r>
        <w:rPr>
          <w:rFonts w:ascii="arial" w:eastAsia="arial" w:hAnsi="arial" w:cs="arial"/>
          <w:sz w:val="20"/>
          <w:szCs w:val="20"/>
        </w:rPr>
        <w:t xml:space="preserve">Warranty, executed in </w:t>
      </w:r>
      <w:r>
        <w:rPr>
          <w:rFonts w:ascii="arial" w:eastAsia="arial" w:hAnsi="arial" w:cs="arial"/>
          <w:sz w:val="20"/>
          <w:szCs w:val="20"/>
        </w:rPr>
        <w:t>Owner</w:t>
      </w:r>
      <w:r>
        <w:rPr>
          <w:rFonts w:ascii="arial" w:eastAsia="arial" w:hAnsi="arial" w:cs="arial"/>
          <w:sz w:val="20"/>
          <w:szCs w:val="20"/>
        </w:rPr>
        <w:t>'s name.</w:t>
      </w:r>
    </w:p>
    <w:p>
      <w:pPr>
        <w:pStyle w:val="CSILevel2"/>
        <w:numPr>
          <w:ilvl w:val="2"/>
          <w:numId w:val="2"/>
        </w:numPr>
        <w:keepNext/>
        <w:keepLines/>
        <w:jc w:val="left"/>
      </w:pPr>
      <w:r>
        <w:rPr>
          <w:rFonts w:ascii="arial" w:eastAsia="arial" w:hAnsi="arial" w:cs="arial"/>
          <w:sz w:val="20"/>
          <w:szCs w:val="20"/>
        </w:rPr>
        <w:t>QUALITY ASSURANCE</w:t>
      </w:r>
    </w:p>
    <w:p>
      <w:pPr>
        <w:pStyle w:val="CSILevel2"/>
        <w:numPr>
          <w:ilvl w:val="2"/>
          <w:numId w:val="2"/>
        </w:numPr>
        <w:keepNext/>
        <w:keepLines/>
        <w:jc w:val="left"/>
      </w:pPr>
      <w:r>
        <w:rPr>
          <w:rFonts w:ascii="arial" w:eastAsia="arial" w:hAnsi="arial" w:cs="arial"/>
          <w:sz w:val="20"/>
          <w:szCs w:val="20"/>
        </w:rPr>
        <w:t>DELIVERY, STORAGE, AND HANDLING</w:t>
      </w:r>
    </w:p>
    <w:p>
      <w:pPr>
        <w:pStyle w:val="CSILevel3"/>
        <w:numPr>
          <w:ilvl w:val="3"/>
          <w:numId w:val="2"/>
        </w:numPr>
        <w:jc w:val="left"/>
      </w:pPr>
      <w:r>
        <w:rPr>
          <w:rFonts w:ascii="arial" w:eastAsia="arial" w:hAnsi="arial" w:cs="arial"/>
          <w:sz w:val="20"/>
          <w:szCs w:val="20"/>
        </w:rPr>
        <w:t>Package, deliver and store doors in accordance with specified quality standard.</w:t>
      </w:r>
    </w:p>
    <w:p>
      <w:pPr>
        <w:pStyle w:val="CSILevel3"/>
        <w:numPr>
          <w:ilvl w:val="3"/>
          <w:numId w:val="2"/>
        </w:numPr>
        <w:jc w:val="left"/>
      </w:pPr>
      <w:r>
        <w:rPr>
          <w:rFonts w:ascii="arial" w:eastAsia="arial" w:hAnsi="arial" w:cs="arial"/>
          <w:sz w:val="20"/>
          <w:szCs w:val="20"/>
        </w:rPr>
        <w:t>Accept doors on site in manufacturer's packaging, and inspect for damage.</w:t>
      </w:r>
    </w:p>
    <w:p>
      <w:pPr>
        <w:pStyle w:val="CSILevel3"/>
        <w:numPr>
          <w:ilvl w:val="3"/>
          <w:numId w:val="2"/>
        </w:numPr>
        <w:jc w:val="left"/>
      </w:pPr>
      <w:r>
        <w:rPr>
          <w:rFonts w:ascii="arial" w:eastAsia="arial" w:hAnsi="arial" w:cs="arial"/>
          <w:sz w:val="20"/>
          <w:szCs w:val="20"/>
        </w:rPr>
        <w:t>Protect doors with resilient packaging sealed with heat shrunk plastic; do not store in damp or wet areas or areas where sunlight might bleach veneer; seal top and bottom edges with tinted sealer if stored more than one week, and break seal on site to permit ventilation.</w:t>
      </w:r>
    </w:p>
    <w:p>
      <w:pPr>
        <w:pStyle w:val="CSILevel2"/>
        <w:numPr>
          <w:ilvl w:val="2"/>
          <w:numId w:val="2"/>
        </w:numPr>
        <w:keepNext/>
        <w:keepLines/>
        <w:jc w:val="left"/>
      </w:pPr>
      <w:r>
        <w:rPr>
          <w:rFonts w:ascii="arial" w:eastAsia="arial" w:hAnsi="arial" w:cs="arial"/>
          <w:sz w:val="20"/>
          <w:szCs w:val="20"/>
        </w:rPr>
        <w:t>WARRANTY</w:t>
      </w:r>
    </w:p>
    <w:p>
      <w:pPr>
        <w:pStyle w:val="CSILevel3"/>
        <w:numPr>
          <w:ilvl w:val="3"/>
          <w:numId w:val="2"/>
        </w:numPr>
        <w:jc w:val="left"/>
      </w:pPr>
      <w:r>
        <w:rPr>
          <w:rFonts w:ascii="arial" w:eastAsia="arial" w:hAnsi="arial" w:cs="arial"/>
          <w:sz w:val="20"/>
          <w:szCs w:val="20"/>
        </w:rPr>
        <w:t>See Section 017800 - Closeout Submittals for additional warranty requirements.</w:t>
      </w:r>
    </w:p>
    <w:p>
      <w:pPr>
        <w:pStyle w:val="CSILevel3"/>
        <w:numPr>
          <w:ilvl w:val="3"/>
          <w:numId w:val="2"/>
        </w:numPr>
        <w:jc w:val="left"/>
      </w:pPr>
      <w:r>
        <w:rPr>
          <w:rFonts w:ascii="arial" w:eastAsia="arial" w:hAnsi="arial" w:cs="arial"/>
          <w:sz w:val="20"/>
          <w:szCs w:val="20"/>
        </w:rPr>
        <w:t xml:space="preserve">Manufacturer Warranty:  Provide manufacturer's warranty on interior doors for the life of the installation. Complete forms in </w:t>
      </w:r>
      <w:r>
        <w:rPr>
          <w:rFonts w:ascii="arial" w:eastAsia="arial" w:hAnsi="arial" w:cs="arial"/>
          <w:sz w:val="20"/>
          <w:szCs w:val="20"/>
        </w:rPr>
        <w:t>Owner</w:t>
      </w:r>
      <w:r>
        <w:rPr>
          <w:rFonts w:ascii="arial" w:eastAsia="arial" w:hAnsi="arial" w:cs="arial"/>
          <w:sz w:val="20"/>
          <w:szCs w:val="20"/>
        </w:rPr>
        <w:t>'s name and register with manufacturer.</w:t>
      </w:r>
    </w:p>
    <w:p>
      <w:pPr>
        <w:pStyle w:val="CSILevel4"/>
        <w:numPr>
          <w:ilvl w:val="4"/>
          <w:numId w:val="2"/>
        </w:numPr>
        <w:jc w:val="left"/>
      </w:pPr>
      <w:r>
        <w:rPr>
          <w:rFonts w:ascii="arial" w:eastAsia="arial" w:hAnsi="arial" w:cs="arial"/>
          <w:sz w:val="20"/>
          <w:szCs w:val="20"/>
        </w:rPr>
        <w:t>Include coverage for delamination of veneer, warping beyond specified installation tolerances, defective materials, and telegraphing core construction.</w:t>
      </w:r>
    </w:p>
    <w:p>
      <w:pPr>
        <w:pStyle w:val="CSILevel1"/>
        <w:numPr>
          <w:ilvl w:val="1"/>
          <w:numId w:val="2"/>
        </w:numPr>
        <w:keepNext/>
        <w:keepLines/>
        <w:jc w:val="left"/>
      </w:pPr>
      <w:r>
        <w:rPr>
          <w:rFonts w:ascii="arial" w:eastAsia="arial" w:hAnsi="arial" w:cs="arial"/>
          <w:sz w:val="20"/>
          <w:szCs w:val="20"/>
        </w:rPr>
        <w:t>PART 2  PRODUCTS</w:t>
      </w:r>
    </w:p>
    <w:p>
      <w:pPr>
        <w:pStyle w:val="CSILevel2"/>
        <w:numPr>
          <w:ilvl w:val="2"/>
          <w:numId w:val="2"/>
        </w:numPr>
        <w:keepNext/>
        <w:keepLines/>
        <w:jc w:val="left"/>
      </w:pPr>
      <w:r>
        <w:rPr>
          <w:rFonts w:ascii="arial" w:eastAsia="arial" w:hAnsi="arial" w:cs="arial"/>
          <w:sz w:val="20"/>
          <w:szCs w:val="20"/>
        </w:rPr>
        <w:t>MANUFACTURERS</w:t>
      </w:r>
    </w:p>
    <w:p>
      <w:pPr>
        <w:pStyle w:val="CSILevel3"/>
        <w:numPr>
          <w:ilvl w:val="3"/>
          <w:numId w:val="2"/>
        </w:numPr>
        <w:jc w:val="left"/>
      </w:pPr>
      <w:r>
        <w:rPr>
          <w:rFonts w:ascii="arial" w:eastAsia="arial" w:hAnsi="arial" w:cs="arial"/>
          <w:sz w:val="20"/>
          <w:szCs w:val="20"/>
        </w:rPr>
        <w:t>Wood Veneer Faced Doors:</w:t>
      </w:r>
    </w:p>
    <w:p>
      <w:pPr>
        <w:pStyle w:val="CSILevel4"/>
        <w:numPr>
          <w:ilvl w:val="4"/>
          <w:numId w:val="2"/>
        </w:numPr>
        <w:jc w:val="left"/>
      </w:pPr>
      <w:r>
        <w:rPr>
          <w:rFonts w:ascii="arial" w:eastAsia="arial" w:hAnsi="arial" w:cs="arial"/>
          <w:sz w:val="20"/>
          <w:szCs w:val="20"/>
        </w:rPr>
        <w:t>Masonite Architectural; Aspiro Select Wood Veneer Doors:  www.architectural.masonite.com/#sle.</w:t>
      </w:r>
    </w:p>
    <w:p>
      <w:pPr>
        <w:pStyle w:val="CSILevel4"/>
        <w:numPr>
          <w:ilvl w:val="4"/>
          <w:numId w:val="2"/>
        </w:numPr>
        <w:jc w:val="left"/>
      </w:pPr>
      <w:r>
        <w:rPr>
          <w:rFonts w:ascii="arial" w:eastAsia="arial" w:hAnsi="arial" w:cs="arial"/>
          <w:sz w:val="20"/>
          <w:szCs w:val="20"/>
        </w:rPr>
        <w:t>VT Industries, Inc; ____:  www.vtindustries.com/#sle.</w:t>
      </w:r>
    </w:p>
    <w:p>
      <w:pPr>
        <w:pStyle w:val="CSILevel4"/>
        <w:numPr>
          <w:ilvl w:val="4"/>
          <w:numId w:val="2"/>
        </w:numPr>
        <w:jc w:val="left"/>
      </w:pPr>
      <w:r>
        <w:rPr>
          <w:rFonts w:ascii="arial" w:eastAsia="arial" w:hAnsi="arial" w:cs="arial"/>
          <w:sz w:val="20"/>
          <w:szCs w:val="20"/>
        </w:rPr>
        <w:t>Substitutions:  See Section 016000 - Product Requirements.</w:t>
      </w:r>
    </w:p>
    <w:p>
      <w:pPr>
        <w:pStyle w:val="CSILevel2"/>
        <w:numPr>
          <w:ilvl w:val="2"/>
          <w:numId w:val="2"/>
        </w:numPr>
        <w:keepNext/>
        <w:keepLines/>
        <w:jc w:val="left"/>
      </w:pPr>
      <w:r>
        <w:rPr>
          <w:rFonts w:ascii="arial" w:eastAsia="arial" w:hAnsi="arial" w:cs="arial"/>
          <w:sz w:val="20"/>
          <w:szCs w:val="20"/>
        </w:rPr>
        <w:t>DOORS AND PANELS</w:t>
      </w:r>
    </w:p>
    <w:p>
      <w:pPr>
        <w:pStyle w:val="CSILevel3"/>
        <w:numPr>
          <w:ilvl w:val="3"/>
          <w:numId w:val="2"/>
        </w:numPr>
        <w:jc w:val="left"/>
      </w:pPr>
      <w:r>
        <w:rPr>
          <w:rFonts w:ascii="arial" w:eastAsia="arial" w:hAnsi="arial" w:cs="arial"/>
          <w:sz w:val="20"/>
          <w:szCs w:val="20"/>
        </w:rPr>
        <w:t>Doors: See drawings for locations and additional requirements.</w:t>
      </w:r>
    </w:p>
    <w:p>
      <w:pPr>
        <w:pStyle w:val="CSILevel4"/>
        <w:numPr>
          <w:ilvl w:val="4"/>
          <w:numId w:val="2"/>
        </w:numPr>
        <w:jc w:val="left"/>
      </w:pPr>
      <w:r>
        <w:rPr>
          <w:rFonts w:ascii="arial" w:eastAsia="arial" w:hAnsi="arial" w:cs="arial"/>
          <w:sz w:val="20"/>
          <w:szCs w:val="20"/>
        </w:rPr>
        <w:t>Quality Standard:  Custom Grade, Heavy Duty performance, in accordance with AWI/AWMAC/WI (AWS) or AWMAC/WI (NAAWS), unless noted otherwise.</w:t>
      </w:r>
    </w:p>
    <w:p>
      <w:pPr>
        <w:pStyle w:val="CSILevel4"/>
        <w:numPr>
          <w:ilvl w:val="4"/>
          <w:numId w:val="2"/>
        </w:numPr>
        <w:jc w:val="left"/>
      </w:pPr>
      <w:r>
        <w:rPr>
          <w:rFonts w:ascii="arial" w:eastAsia="arial" w:hAnsi="arial" w:cs="arial"/>
          <w:sz w:val="20"/>
          <w:szCs w:val="20"/>
        </w:rPr>
        <w:t>Wood Veneer Faced Doors:  5-ply unless otherwise indicated.</w:t>
      </w:r>
    </w:p>
    <w:p>
      <w:pPr>
        <w:pStyle w:val="CSILevel3"/>
        <w:numPr>
          <w:ilvl w:val="3"/>
          <w:numId w:val="2"/>
        </w:numPr>
        <w:jc w:val="left"/>
      </w:pPr>
      <w:r>
        <w:rPr>
          <w:rFonts w:ascii="arial" w:eastAsia="arial" w:hAnsi="arial" w:cs="arial"/>
          <w:sz w:val="20"/>
          <w:szCs w:val="20"/>
        </w:rPr>
        <w:t>Interior Doors:  1-3/4 inches thick unless otherwise indicated; flush construction.</w:t>
      </w:r>
    </w:p>
    <w:p>
      <w:pPr>
        <w:pStyle w:val="CSILevel4"/>
        <w:numPr>
          <w:ilvl w:val="4"/>
          <w:numId w:val="2"/>
        </w:numPr>
        <w:jc w:val="left"/>
      </w:pPr>
      <w:r>
        <w:rPr>
          <w:rFonts w:ascii="arial" w:eastAsia="arial" w:hAnsi="arial" w:cs="arial"/>
          <w:sz w:val="20"/>
          <w:szCs w:val="20"/>
        </w:rPr>
        <w:t>Provide solid core doors at each location.</w:t>
      </w:r>
    </w:p>
    <w:p>
      <w:pPr>
        <w:pStyle w:val="CSILevel4"/>
        <w:numPr>
          <w:ilvl w:val="4"/>
          <w:numId w:val="2"/>
        </w:numPr>
        <w:jc w:val="left"/>
      </w:pPr>
      <w:r>
        <w:rPr>
          <w:rFonts w:ascii="arial" w:eastAsia="arial" w:hAnsi="arial" w:cs="arial"/>
          <w:sz w:val="20"/>
          <w:szCs w:val="20"/>
        </w:rPr>
        <w:t>Fire Rated Doors:  Tested to ratings indicated on drawings in accordance with UL 10C - Positive Pressure; Underwriters Laboratories Inc (UL) or Intertek/Warnock Hersey (WHI) labeled without any visible seals when door is open.</w:t>
      </w:r>
    </w:p>
    <w:p>
      <w:pPr>
        <w:pStyle w:val="CSILevel4"/>
        <w:numPr>
          <w:ilvl w:val="4"/>
          <w:numId w:val="2"/>
        </w:numPr>
        <w:jc w:val="left"/>
      </w:pPr>
      <w:r>
        <w:rPr>
          <w:rFonts w:ascii="arial" w:eastAsia="arial" w:hAnsi="arial" w:cs="arial"/>
          <w:sz w:val="20"/>
          <w:szCs w:val="20"/>
        </w:rPr>
        <w:t>Smoke and Draft Control Doors (Indicated as "S" on Drawings):  In addition to required fire rating, provide door assemblies tested in accordance with UL 1784 with maximum air leakage of 3.0 cfm per sq ft of door opening at 0.10 inch wg pressure at both ambient and elevated temperatures for "S" label; if necessary, provide additional gasketing or edge sealing.</w:t>
      </w:r>
    </w:p>
    <w:p>
      <w:pPr>
        <w:pStyle w:val="CSILevel2"/>
        <w:numPr>
          <w:ilvl w:val="2"/>
          <w:numId w:val="2"/>
        </w:numPr>
        <w:keepNext/>
        <w:keepLines/>
        <w:jc w:val="left"/>
      </w:pPr>
      <w:r>
        <w:rPr>
          <w:rFonts w:ascii="arial" w:eastAsia="arial" w:hAnsi="arial" w:cs="arial"/>
          <w:sz w:val="20"/>
          <w:szCs w:val="20"/>
        </w:rPr>
        <w:t>DOOR AND PANEL CORES</w:t>
      </w:r>
    </w:p>
    <w:p>
      <w:pPr>
        <w:pStyle w:val="CSILevel3"/>
        <w:numPr>
          <w:ilvl w:val="3"/>
          <w:numId w:val="2"/>
        </w:numPr>
        <w:jc w:val="left"/>
      </w:pPr>
      <w:r>
        <w:rPr>
          <w:rFonts w:ascii="arial" w:eastAsia="arial" w:hAnsi="arial" w:cs="arial"/>
          <w:sz w:val="20"/>
          <w:szCs w:val="20"/>
        </w:rPr>
        <w:t>Non-Rated Solid Core and 20 Minute Rated Doors:  Type particleboard core (PC), plies and faces as indicated.</w:t>
      </w:r>
    </w:p>
    <w:p>
      <w:pPr>
        <w:pStyle w:val="CSILevel3"/>
        <w:numPr>
          <w:ilvl w:val="3"/>
          <w:numId w:val="2"/>
        </w:numPr>
        <w:jc w:val="left"/>
      </w:pPr>
      <w:r>
        <w:rPr>
          <w:rFonts w:ascii="arial" w:eastAsia="arial" w:hAnsi="arial" w:cs="arial"/>
          <w:sz w:val="20"/>
          <w:szCs w:val="20"/>
        </w:rPr>
        <w:t>Fire-Rated Doors:  Mineral core type, with fire resistant composite core (FD), plies and faces as indicated above; with core blocking as required to provide adequate anchorage of hardware without through-bolting.</w:t>
      </w:r>
    </w:p>
    <w:p>
      <w:pPr>
        <w:pStyle w:val="CSILevel2"/>
        <w:numPr>
          <w:ilvl w:val="2"/>
          <w:numId w:val="2"/>
        </w:numPr>
        <w:keepNext/>
        <w:keepLines/>
        <w:jc w:val="left"/>
      </w:pPr>
      <w:r>
        <w:rPr>
          <w:rFonts w:ascii="arial" w:eastAsia="arial" w:hAnsi="arial" w:cs="arial"/>
          <w:sz w:val="20"/>
          <w:szCs w:val="20"/>
        </w:rPr>
        <w:t>DOOR FACINGS</w:t>
      </w:r>
    </w:p>
    <w:p>
      <w:pPr>
        <w:pStyle w:val="CSILevel3"/>
        <w:numPr>
          <w:ilvl w:val="3"/>
          <w:numId w:val="2"/>
        </w:numPr>
        <w:jc w:val="left"/>
      </w:pPr>
      <w:r>
        <w:rPr>
          <w:rFonts w:ascii="arial" w:eastAsia="arial" w:hAnsi="arial" w:cs="arial"/>
          <w:sz w:val="20"/>
          <w:szCs w:val="20"/>
        </w:rPr>
        <w:t>Veneer Facing for Transparent Finish:  ​Red oak​, ​veneer grade in accordance with quality standard indicated​, ​plain sliced (flat cut)​, with ​random match (mismatched)​ between leaves of veneer, ​center balance match​ of spliced veneer leaves assembled on door or panel face​​.</w:t>
      </w:r>
    </w:p>
    <w:p>
      <w:pPr>
        <w:pStyle w:val="CSILevel4"/>
        <w:numPr>
          <w:ilvl w:val="4"/>
          <w:numId w:val="2"/>
        </w:numPr>
        <w:jc w:val="left"/>
      </w:pPr>
      <w:r>
        <w:rPr>
          <w:rFonts w:ascii="arial" w:eastAsia="arial" w:hAnsi="arial" w:cs="arial"/>
          <w:sz w:val="20"/>
          <w:szCs w:val="20"/>
        </w:rPr>
        <w:t>Vertical Edges:  Any option allowed by quality standard for grade.</w:t>
      </w:r>
    </w:p>
    <w:p>
      <w:pPr>
        <w:pStyle w:val="CSILevel4"/>
        <w:numPr>
          <w:ilvl w:val="4"/>
          <w:numId w:val="2"/>
        </w:numPr>
        <w:jc w:val="left"/>
      </w:pPr>
      <w:r>
        <w:rPr>
          <w:rFonts w:ascii="arial" w:eastAsia="arial" w:hAnsi="arial" w:cs="arial"/>
          <w:sz w:val="20"/>
          <w:szCs w:val="20"/>
        </w:rPr>
        <w:t>"Running Match" each pair of doors and doors in close proximity to each other.</w:t>
      </w:r>
    </w:p>
    <w:p>
      <w:pPr>
        <w:pStyle w:val="CSILevel2"/>
        <w:numPr>
          <w:ilvl w:val="2"/>
          <w:numId w:val="2"/>
        </w:numPr>
        <w:keepNext/>
        <w:keepLines/>
        <w:jc w:val="left"/>
      </w:pPr>
      <w:r>
        <w:rPr>
          <w:rFonts w:ascii="arial" w:eastAsia="arial" w:hAnsi="arial" w:cs="arial"/>
          <w:sz w:val="20"/>
          <w:szCs w:val="20"/>
        </w:rPr>
        <w:t>DOOR CONSTRUCTION</w:t>
      </w:r>
    </w:p>
    <w:p>
      <w:pPr>
        <w:pStyle w:val="CSILevel3"/>
        <w:numPr>
          <w:ilvl w:val="3"/>
          <w:numId w:val="2"/>
        </w:numPr>
        <w:jc w:val="left"/>
      </w:pPr>
      <w:r>
        <w:rPr>
          <w:rFonts w:ascii="arial" w:eastAsia="arial" w:hAnsi="arial" w:cs="arial"/>
          <w:sz w:val="20"/>
          <w:szCs w:val="20"/>
        </w:rPr>
        <w:t>Fabricate doors in accordance with door quality standard specified.</w:t>
      </w:r>
    </w:p>
    <w:p>
      <w:pPr>
        <w:pStyle w:val="CSILevel3"/>
        <w:numPr>
          <w:ilvl w:val="3"/>
          <w:numId w:val="2"/>
        </w:numPr>
        <w:jc w:val="left"/>
      </w:pPr>
      <w:r>
        <w:rPr>
          <w:rFonts w:ascii="arial" w:eastAsia="arial" w:hAnsi="arial" w:cs="arial"/>
          <w:sz w:val="20"/>
          <w:szCs w:val="20"/>
        </w:rPr>
        <w:t xml:space="preserve">Cores Constructed with stiles and rails:  </w:t>
      </w:r>
    </w:p>
    <w:p>
      <w:pPr>
        <w:pStyle w:val="CSILevel3"/>
        <w:numPr>
          <w:ilvl w:val="3"/>
          <w:numId w:val="2"/>
        </w:numPr>
        <w:jc w:val="left"/>
      </w:pPr>
      <w:r>
        <w:rPr>
          <w:rFonts w:ascii="arial" w:eastAsia="arial" w:hAnsi="arial" w:cs="arial"/>
          <w:sz w:val="20"/>
          <w:szCs w:val="20"/>
        </w:rPr>
        <w:t>Factory machine doors for hardware other than surface-mounted hardware, in accordance with hardware requirements and dimensions.</w:t>
      </w:r>
    </w:p>
    <w:p>
      <w:pPr>
        <w:pStyle w:val="CSILevel3"/>
        <w:numPr>
          <w:ilvl w:val="3"/>
          <w:numId w:val="2"/>
        </w:numPr>
        <w:jc w:val="left"/>
      </w:pPr>
      <w:r>
        <w:rPr>
          <w:rFonts w:ascii="arial" w:eastAsia="arial" w:hAnsi="arial" w:cs="arial"/>
          <w:sz w:val="20"/>
          <w:szCs w:val="20"/>
        </w:rPr>
        <w:t>Factory fit doors for frame opening dimensions identified on shop drawings, with edge clearances in accordance with specified quality standard.</w:t>
      </w:r>
    </w:p>
    <w:p>
      <w:pPr>
        <w:pStyle w:val="CSILevel3"/>
        <w:numPr>
          <w:ilvl w:val="3"/>
          <w:numId w:val="2"/>
        </w:numPr>
        <w:jc w:val="left"/>
      </w:pPr>
      <w:r>
        <w:rPr>
          <w:rFonts w:ascii="arial" w:eastAsia="arial" w:hAnsi="arial" w:cs="arial"/>
          <w:sz w:val="20"/>
          <w:szCs w:val="20"/>
        </w:rPr>
        <w:t>Provide edge clearances in accordance with the quality standard specified.</w:t>
      </w:r>
    </w:p>
    <w:p>
      <w:pPr>
        <w:pStyle w:val="CSILevel2"/>
        <w:numPr>
          <w:ilvl w:val="2"/>
          <w:numId w:val="2"/>
        </w:numPr>
        <w:keepNext/>
        <w:keepLines/>
        <w:jc w:val="left"/>
      </w:pPr>
      <w:r>
        <w:rPr>
          <w:rFonts w:ascii="arial" w:eastAsia="arial" w:hAnsi="arial" w:cs="arial"/>
          <w:sz w:val="20"/>
          <w:szCs w:val="20"/>
        </w:rPr>
        <w:t>FINISHES - WOOD VENEER DOORS</w:t>
      </w:r>
    </w:p>
    <w:p>
      <w:pPr>
        <w:pStyle w:val="CSILevel3"/>
        <w:numPr>
          <w:ilvl w:val="3"/>
          <w:numId w:val="2"/>
        </w:numPr>
        <w:jc w:val="left"/>
      </w:pPr>
      <w:r>
        <w:rPr>
          <w:rFonts w:ascii="arial" w:eastAsia="arial" w:hAnsi="arial" w:cs="arial"/>
          <w:sz w:val="20"/>
          <w:szCs w:val="20"/>
        </w:rPr>
        <w:t>Finish work in accordance with AWI/AWMAC/WI (AWS) or AWMAC/WI (NAAWS), Section 5 - Finishing for grade specified and as follows:</w:t>
      </w:r>
    </w:p>
    <w:p>
      <w:pPr>
        <w:pStyle w:val="CSILevel4"/>
        <w:numPr>
          <w:ilvl w:val="4"/>
          <w:numId w:val="2"/>
        </w:numPr>
        <w:jc w:val="left"/>
      </w:pPr>
      <w:r>
        <w:rPr>
          <w:rFonts w:ascii="arial" w:eastAsia="arial" w:hAnsi="arial" w:cs="arial"/>
          <w:sz w:val="20"/>
          <w:szCs w:val="20"/>
        </w:rPr>
        <w:t>Transparent:</w:t>
      </w:r>
    </w:p>
    <w:p>
      <w:pPr>
        <w:pStyle w:val="CSILevel5"/>
        <w:numPr>
          <w:ilvl w:val="5"/>
          <w:numId w:val="2"/>
        </w:numPr>
        <w:jc w:val="left"/>
      </w:pPr>
      <w:r>
        <w:rPr>
          <w:rFonts w:ascii="arial" w:eastAsia="arial" w:hAnsi="arial" w:cs="arial"/>
          <w:sz w:val="20"/>
          <w:szCs w:val="20"/>
        </w:rPr>
        <w:t>​System - 4, Latex Acrylic, Water-based​.</w:t>
      </w:r>
    </w:p>
    <w:p>
      <w:pPr>
        <w:pStyle w:val="CSILevel5"/>
        <w:numPr>
          <w:ilvl w:val="5"/>
          <w:numId w:val="2"/>
        </w:numPr>
        <w:jc w:val="left"/>
      </w:pPr>
      <w:r>
        <w:rPr>
          <w:rFonts w:ascii="arial" w:eastAsia="arial" w:hAnsi="arial" w:cs="arial"/>
          <w:sz w:val="20"/>
          <w:szCs w:val="20"/>
        </w:rPr>
        <w:t>Sheen:  ​Semigloss​.</w:t>
      </w:r>
    </w:p>
    <w:p>
      <w:pPr>
        <w:pStyle w:val="CSILevel2"/>
        <w:numPr>
          <w:ilvl w:val="2"/>
          <w:numId w:val="2"/>
        </w:numPr>
        <w:keepNext/>
        <w:keepLines/>
        <w:jc w:val="left"/>
      </w:pPr>
      <w:r>
        <w:rPr>
          <w:rFonts w:ascii="arial" w:eastAsia="arial" w:hAnsi="arial" w:cs="arial"/>
          <w:sz w:val="20"/>
          <w:szCs w:val="20"/>
        </w:rPr>
        <w:t>ACCESSORIES</w:t>
      </w:r>
    </w:p>
    <w:p>
      <w:pPr>
        <w:pStyle w:val="CSILevel3"/>
        <w:numPr>
          <w:ilvl w:val="3"/>
          <w:numId w:val="2"/>
        </w:numPr>
        <w:jc w:val="left"/>
      </w:pPr>
      <w:r>
        <w:rPr>
          <w:rFonts w:ascii="arial" w:eastAsia="arial" w:hAnsi="arial" w:cs="arial"/>
          <w:sz w:val="20"/>
          <w:szCs w:val="20"/>
        </w:rPr>
        <w:t>Glazed Openings:</w:t>
      </w:r>
    </w:p>
    <w:p>
      <w:pPr>
        <w:pStyle w:val="CSILevel4"/>
        <w:numPr>
          <w:ilvl w:val="4"/>
          <w:numId w:val="2"/>
        </w:numPr>
        <w:jc w:val="left"/>
      </w:pPr>
      <w:r>
        <w:rPr>
          <w:rFonts w:ascii="arial" w:eastAsia="arial" w:hAnsi="arial" w:cs="arial"/>
          <w:sz w:val="20"/>
          <w:szCs w:val="20"/>
        </w:rPr>
        <w:t>Heat-Strengthened and Fully Tempered Glass:  ASTM C1048.</w:t>
      </w:r>
    </w:p>
    <w:p>
      <w:pPr>
        <w:pStyle w:val="CSILevel4"/>
        <w:numPr>
          <w:ilvl w:val="4"/>
          <w:numId w:val="2"/>
        </w:numPr>
        <w:jc w:val="left"/>
      </w:pPr>
      <w:r>
        <w:rPr>
          <w:rFonts w:ascii="arial" w:eastAsia="arial" w:hAnsi="arial" w:cs="arial"/>
          <w:sz w:val="20"/>
          <w:szCs w:val="20"/>
        </w:rPr>
        <w:t>Glazing:  Single vision units, 1/4 inch thick glass.</w:t>
      </w:r>
    </w:p>
    <w:p>
      <w:pPr>
        <w:pStyle w:val="CSILevel4"/>
        <w:numPr>
          <w:ilvl w:val="4"/>
          <w:numId w:val="2"/>
        </w:numPr>
        <w:jc w:val="left"/>
      </w:pPr>
      <w:r>
        <w:rPr>
          <w:rFonts w:ascii="arial" w:eastAsia="arial" w:hAnsi="arial" w:cs="arial"/>
          <w:sz w:val="20"/>
          <w:szCs w:val="20"/>
        </w:rPr>
        <w:t>Tint:  Clear.</w:t>
      </w:r>
    </w:p>
    <w:p>
      <w:pPr>
        <w:pStyle w:val="CSILevel3"/>
        <w:numPr>
          <w:ilvl w:val="3"/>
          <w:numId w:val="2"/>
        </w:numPr>
        <w:jc w:val="left"/>
      </w:pPr>
      <w:r>
        <w:rPr>
          <w:rFonts w:ascii="arial" w:eastAsia="arial" w:hAnsi="arial" w:cs="arial"/>
          <w:sz w:val="20"/>
          <w:szCs w:val="20"/>
        </w:rPr>
        <w:t>Door Window Frames:  Door window frames with glazing securely fastened within door opening.</w:t>
      </w:r>
    </w:p>
    <w:p>
      <w:pPr>
        <w:pStyle w:val="CSILevel4"/>
        <w:numPr>
          <w:ilvl w:val="4"/>
          <w:numId w:val="2"/>
        </w:numPr>
        <w:jc w:val="left"/>
      </w:pPr>
      <w:r>
        <w:rPr>
          <w:rFonts w:ascii="arial" w:eastAsia="arial" w:hAnsi="arial" w:cs="arial"/>
          <w:sz w:val="20"/>
          <w:szCs w:val="20"/>
        </w:rPr>
        <w:t>Frame Material:  18 gauge, 0.0478 inch, galvanized steel.</w:t>
      </w:r>
    </w:p>
    <w:p>
      <w:pPr>
        <w:pStyle w:val="CSILevel4"/>
        <w:numPr>
          <w:ilvl w:val="4"/>
          <w:numId w:val="2"/>
        </w:numPr>
        <w:jc w:val="left"/>
      </w:pPr>
      <w:r>
        <w:rPr>
          <w:rFonts w:ascii="arial" w:eastAsia="arial" w:hAnsi="arial" w:cs="arial"/>
          <w:sz w:val="20"/>
          <w:szCs w:val="20"/>
        </w:rPr>
        <w:t>Metal Finish:  ​Dark Bronze​ polyester powder coating.</w:t>
      </w:r>
    </w:p>
    <w:p>
      <w:pPr>
        <w:pStyle w:val="CSILevel4"/>
        <w:numPr>
          <w:ilvl w:val="4"/>
          <w:numId w:val="2"/>
        </w:numPr>
        <w:jc w:val="left"/>
      </w:pPr>
      <w:r>
        <w:rPr>
          <w:rFonts w:ascii="arial" w:eastAsia="arial" w:hAnsi="arial" w:cs="arial"/>
          <w:sz w:val="20"/>
          <w:szCs w:val="20"/>
        </w:rPr>
        <w:t>Glazing:  1/4 inch thick, tempered glass, in compliance with requirements of authorities having jurisdiction.</w:t>
      </w:r>
    </w:p>
    <w:p>
      <w:pPr>
        <w:pStyle w:val="CSILevel4"/>
        <w:numPr>
          <w:ilvl w:val="4"/>
          <w:numId w:val="2"/>
        </w:numPr>
        <w:jc w:val="left"/>
      </w:pPr>
      <w:r>
        <w:rPr>
          <w:rFonts w:ascii="arial" w:eastAsia="arial" w:hAnsi="arial" w:cs="arial"/>
          <w:sz w:val="20"/>
          <w:szCs w:val="20"/>
        </w:rPr>
        <w:t>Manufacturers:</w:t>
      </w:r>
    </w:p>
    <w:p>
      <w:pPr>
        <w:pStyle w:val="CSILevel5"/>
        <w:numPr>
          <w:ilvl w:val="5"/>
          <w:numId w:val="2"/>
        </w:numPr>
        <w:jc w:val="left"/>
      </w:pPr>
      <w:r>
        <w:rPr>
          <w:rFonts w:ascii="arial" w:eastAsia="arial" w:hAnsi="arial" w:cs="arial"/>
          <w:sz w:val="20"/>
          <w:szCs w:val="20"/>
        </w:rPr>
        <w:t>All Metal Stamping​​:  www.allmetalstamping.com/#sle.</w:t>
      </w:r>
    </w:p>
    <w:p>
      <w:pPr>
        <w:pStyle w:val="CSILevel5"/>
        <w:numPr>
          <w:ilvl w:val="5"/>
          <w:numId w:val="2"/>
        </w:numPr>
        <w:jc w:val="left"/>
      </w:pPr>
      <w:r>
        <w:rPr>
          <w:rFonts w:ascii="arial" w:eastAsia="arial" w:hAnsi="arial" w:cs="arial"/>
          <w:sz w:val="20"/>
          <w:szCs w:val="20"/>
        </w:rPr>
        <w:t>Substitutions:  See Section 016000 - Product Requirements.</w:t>
      </w:r>
    </w:p>
    <w:p>
      <w:pPr>
        <w:pStyle w:val="CSILevel3"/>
        <w:numPr>
          <w:ilvl w:val="3"/>
          <w:numId w:val="2"/>
        </w:numPr>
        <w:jc w:val="left"/>
      </w:pPr>
      <w:r>
        <w:rPr>
          <w:rFonts w:ascii="arial" w:eastAsia="arial" w:hAnsi="arial" w:cs="arial"/>
          <w:sz w:val="20"/>
          <w:szCs w:val="20"/>
        </w:rPr>
        <w:t>Glazing Stops:  Wood, of same species as door facing, butted corners; prepared for countersink style tamper proof screws.</w:t>
      </w:r>
    </w:p>
    <w:p>
      <w:pPr>
        <w:pStyle w:val="CSILevel1"/>
        <w:numPr>
          <w:ilvl w:val="1"/>
          <w:numId w:val="2"/>
        </w:numPr>
        <w:keepNext/>
        <w:keepLines/>
        <w:jc w:val="left"/>
      </w:pPr>
      <w:r>
        <w:rPr>
          <w:rFonts w:ascii="arial" w:eastAsia="arial" w:hAnsi="arial" w:cs="arial"/>
          <w:sz w:val="20"/>
          <w:szCs w:val="20"/>
        </w:rPr>
        <w:t>PART 3  EXECUTION</w:t>
      </w:r>
    </w:p>
    <w:p>
      <w:pPr>
        <w:pStyle w:val="CSILevel2"/>
        <w:numPr>
          <w:ilvl w:val="2"/>
          <w:numId w:val="2"/>
        </w:numPr>
        <w:keepNext/>
        <w:keepLines/>
        <w:jc w:val="left"/>
      </w:pPr>
      <w:r>
        <w:rPr>
          <w:rFonts w:ascii="arial" w:eastAsia="arial" w:hAnsi="arial" w:cs="arial"/>
          <w:sz w:val="20"/>
          <w:szCs w:val="20"/>
        </w:rPr>
        <w:t>EXAMINATION</w:t>
      </w:r>
    </w:p>
    <w:p>
      <w:pPr>
        <w:pStyle w:val="CSILevel3"/>
        <w:numPr>
          <w:ilvl w:val="3"/>
          <w:numId w:val="2"/>
        </w:numPr>
        <w:jc w:val="left"/>
      </w:pPr>
      <w:r>
        <w:rPr>
          <w:rFonts w:ascii="arial" w:eastAsia="arial" w:hAnsi="arial" w:cs="arial"/>
          <w:sz w:val="20"/>
          <w:szCs w:val="20"/>
        </w:rPr>
        <w:t>Verify existing conditions before starting work.</w:t>
      </w:r>
    </w:p>
    <w:p>
      <w:pPr>
        <w:pStyle w:val="CSILevel3"/>
        <w:numPr>
          <w:ilvl w:val="3"/>
          <w:numId w:val="2"/>
        </w:numPr>
        <w:jc w:val="left"/>
      </w:pPr>
      <w:r>
        <w:rPr>
          <w:rFonts w:ascii="arial" w:eastAsia="arial" w:hAnsi="arial" w:cs="arial"/>
          <w:sz w:val="20"/>
          <w:szCs w:val="20"/>
        </w:rPr>
        <w:t>Verify that opening sizes and tolerances are acceptable.</w:t>
      </w:r>
    </w:p>
    <w:p>
      <w:pPr>
        <w:pStyle w:val="CSILevel3"/>
        <w:numPr>
          <w:ilvl w:val="3"/>
          <w:numId w:val="2"/>
        </w:numPr>
        <w:jc w:val="left"/>
      </w:pPr>
      <w:r>
        <w:rPr>
          <w:rFonts w:ascii="arial" w:eastAsia="arial" w:hAnsi="arial" w:cs="arial"/>
          <w:sz w:val="20"/>
          <w:szCs w:val="20"/>
        </w:rPr>
        <w:t>Do not install doors in frame openings that are not plumb or are out-of-tolerance for size or alignment.</w:t>
      </w:r>
    </w:p>
    <w:p>
      <w:pPr>
        <w:pStyle w:val="CSILevel2"/>
        <w:numPr>
          <w:ilvl w:val="2"/>
          <w:numId w:val="2"/>
        </w:numPr>
        <w:keepNext/>
        <w:keepLines/>
        <w:jc w:val="left"/>
      </w:pPr>
      <w:r>
        <w:rPr>
          <w:rFonts w:ascii="arial" w:eastAsia="arial" w:hAnsi="arial" w:cs="arial"/>
          <w:sz w:val="20"/>
          <w:szCs w:val="20"/>
        </w:rPr>
        <w:t>INSTALLATION</w:t>
      </w:r>
    </w:p>
    <w:p>
      <w:pPr>
        <w:pStyle w:val="CSILevel3"/>
        <w:numPr>
          <w:ilvl w:val="3"/>
          <w:numId w:val="2"/>
        </w:numPr>
        <w:jc w:val="left"/>
      </w:pPr>
      <w:r>
        <w:rPr>
          <w:rFonts w:ascii="arial" w:eastAsia="arial" w:hAnsi="arial" w:cs="arial"/>
          <w:sz w:val="20"/>
          <w:szCs w:val="20"/>
        </w:rPr>
        <w:t>Install doors in accordance with manufacturer's instructions and specified quality standard.</w:t>
      </w:r>
    </w:p>
    <w:p>
      <w:pPr>
        <w:pStyle w:val="CSILevel4"/>
        <w:numPr>
          <w:ilvl w:val="4"/>
          <w:numId w:val="2"/>
        </w:numPr>
        <w:jc w:val="left"/>
      </w:pPr>
      <w:r>
        <w:rPr>
          <w:rFonts w:ascii="arial" w:eastAsia="arial" w:hAnsi="arial" w:cs="arial"/>
          <w:sz w:val="20"/>
          <w:szCs w:val="20"/>
        </w:rPr>
        <w:t>Install fire-rated doors in accordance with NFPA 80 requirements.</w:t>
      </w:r>
    </w:p>
    <w:p>
      <w:pPr>
        <w:pStyle w:val="CSILevel4"/>
        <w:numPr>
          <w:ilvl w:val="4"/>
          <w:numId w:val="2"/>
        </w:numPr>
        <w:jc w:val="left"/>
      </w:pPr>
      <w:r>
        <w:rPr>
          <w:rFonts w:ascii="arial" w:eastAsia="arial" w:hAnsi="arial" w:cs="arial"/>
          <w:sz w:val="20"/>
          <w:szCs w:val="20"/>
        </w:rPr>
        <w:t>Install smoke and draft control doors in accordance with NFPA 105 requirements.</w:t>
      </w:r>
    </w:p>
    <w:p>
      <w:pPr>
        <w:pStyle w:val="CSILevel3"/>
        <w:numPr>
          <w:ilvl w:val="3"/>
          <w:numId w:val="2"/>
        </w:numPr>
        <w:jc w:val="left"/>
      </w:pPr>
      <w:r>
        <w:rPr>
          <w:rFonts w:ascii="arial" w:eastAsia="arial" w:hAnsi="arial" w:cs="arial"/>
          <w:sz w:val="20"/>
          <w:szCs w:val="20"/>
        </w:rPr>
        <w:t>Factory-Finished Doors:  Do not field cut or trim; if fit or clearance is not correct, replace door.</w:t>
      </w:r>
    </w:p>
    <w:p>
      <w:pPr>
        <w:pStyle w:val="CSILevel3"/>
        <w:numPr>
          <w:ilvl w:val="3"/>
          <w:numId w:val="2"/>
        </w:numPr>
        <w:jc w:val="left"/>
      </w:pPr>
      <w:r>
        <w:rPr>
          <w:rFonts w:ascii="arial" w:eastAsia="arial" w:hAnsi="arial" w:cs="arial"/>
          <w:sz w:val="20"/>
          <w:szCs w:val="20"/>
        </w:rPr>
        <w:t>Use machine tools to cut or drill for hardware.</w:t>
      </w:r>
    </w:p>
    <w:p>
      <w:pPr>
        <w:pStyle w:val="CSILevel3"/>
        <w:numPr>
          <w:ilvl w:val="3"/>
          <w:numId w:val="2"/>
        </w:numPr>
        <w:jc w:val="left"/>
      </w:pPr>
      <w:r>
        <w:rPr>
          <w:rFonts w:ascii="arial" w:eastAsia="arial" w:hAnsi="arial" w:cs="arial"/>
          <w:sz w:val="20"/>
          <w:szCs w:val="20"/>
        </w:rPr>
        <w:t>Coordinate installation of doors with installation of frames and hardware.</w:t>
      </w:r>
    </w:p>
    <w:p>
      <w:pPr>
        <w:pStyle w:val="CSILevel3"/>
        <w:numPr>
          <w:ilvl w:val="3"/>
          <w:numId w:val="2"/>
        </w:numPr>
        <w:jc w:val="left"/>
      </w:pPr>
      <w:r>
        <w:rPr>
          <w:rFonts w:ascii="arial" w:eastAsia="arial" w:hAnsi="arial" w:cs="arial"/>
          <w:sz w:val="20"/>
          <w:szCs w:val="20"/>
        </w:rPr>
        <w:t>Coordinate installation of glazing.</w:t>
      </w:r>
    </w:p>
    <w:p>
      <w:pPr>
        <w:pStyle w:val="CSILevel2"/>
        <w:numPr>
          <w:ilvl w:val="2"/>
          <w:numId w:val="2"/>
        </w:numPr>
        <w:keepNext/>
        <w:keepLines/>
        <w:jc w:val="left"/>
      </w:pPr>
      <w:r>
        <w:rPr>
          <w:rFonts w:ascii="arial" w:eastAsia="arial" w:hAnsi="arial" w:cs="arial"/>
          <w:sz w:val="20"/>
          <w:szCs w:val="20"/>
        </w:rPr>
        <w:t>TOLERANCES</w:t>
      </w:r>
    </w:p>
    <w:p>
      <w:pPr>
        <w:pStyle w:val="CSILevel3"/>
        <w:numPr>
          <w:ilvl w:val="3"/>
          <w:numId w:val="2"/>
        </w:numPr>
        <w:jc w:val="left"/>
      </w:pPr>
      <w:r>
        <w:rPr>
          <w:rFonts w:ascii="arial" w:eastAsia="arial" w:hAnsi="arial" w:cs="arial"/>
          <w:sz w:val="20"/>
          <w:szCs w:val="20"/>
        </w:rPr>
        <w:t>Comply with specified quality standard for fit and clearance tolerances.</w:t>
      </w:r>
    </w:p>
    <w:p>
      <w:pPr>
        <w:pStyle w:val="CSILevel3"/>
        <w:numPr>
          <w:ilvl w:val="3"/>
          <w:numId w:val="2"/>
        </w:numPr>
        <w:jc w:val="left"/>
      </w:pPr>
      <w:r>
        <w:rPr>
          <w:rFonts w:ascii="arial" w:eastAsia="arial" w:hAnsi="arial" w:cs="arial"/>
          <w:sz w:val="20"/>
          <w:szCs w:val="20"/>
        </w:rPr>
        <w:t>Comply with specified quality standard for telegraphing, warp, and squareness.</w:t>
      </w:r>
    </w:p>
    <w:p>
      <w:pPr>
        <w:pStyle w:val="CSILevel2"/>
        <w:numPr>
          <w:ilvl w:val="2"/>
          <w:numId w:val="2"/>
        </w:numPr>
        <w:keepNext/>
        <w:keepLines/>
        <w:jc w:val="left"/>
      </w:pPr>
      <w:r>
        <w:rPr>
          <w:rFonts w:ascii="arial" w:eastAsia="arial" w:hAnsi="arial" w:cs="arial"/>
          <w:sz w:val="20"/>
          <w:szCs w:val="20"/>
        </w:rPr>
        <w:t>ADJUSTING</w:t>
      </w:r>
    </w:p>
    <w:p>
      <w:pPr>
        <w:pStyle w:val="CSILevel3"/>
        <w:numPr>
          <w:ilvl w:val="3"/>
          <w:numId w:val="2"/>
        </w:numPr>
        <w:jc w:val="left"/>
      </w:pPr>
      <w:r>
        <w:rPr>
          <w:rFonts w:ascii="arial" w:eastAsia="arial" w:hAnsi="arial" w:cs="arial"/>
          <w:sz w:val="20"/>
          <w:szCs w:val="20"/>
        </w:rPr>
        <w:t>Adjust doors for smooth and balanced door movement.</w:t>
      </w:r>
    </w:p>
    <w:p>
      <w:pPr>
        <w:pStyle w:val="CSILevel3"/>
        <w:numPr>
          <w:ilvl w:val="3"/>
          <w:numId w:val="2"/>
        </w:numPr>
        <w:keepNext/>
        <w:keepLines/>
        <w:jc w:val="left"/>
      </w:pPr>
      <w:r>
        <w:rPr>
          <w:rFonts w:ascii="arial" w:eastAsia="arial" w:hAnsi="arial" w:cs="arial"/>
          <w:sz w:val="20"/>
          <w:szCs w:val="20"/>
        </w:rPr>
        <w:t>Adjust closers for full closure.</w:t>
      </w:r>
    </w:p>
    <w:p>
      <w:pPr>
        <w:pStyle w:val="CSILevel0"/>
        <w:numPr>
          <w:ilvl w:val="0"/>
          <w:numId w:val="3"/>
        </w:numPr>
        <w:ind w:left="0"/>
        <w:jc w:val="center"/>
        <w:sectPr>
          <w:headerReference w:type="default" r:id="gemHfRid0"/>
          <w:footerReference w:type="default" r:id="gemHfRid1"/>
          <w:pgSz w:w="12240" w:h="15840" w:code="1"/>
          <w:pgMar w:top="1440" w:right="1440" w:bottom="1440" w:left="1440" w:header="720" w:footer="720" w:gutter="0"/>
          <w:pgNumType w:start="1"/>
          <w:cols w:space="708"/>
          <w:docGrid w:linePitch="360"/>
        </w:sectPr>
      </w:pPr>
      <w:r>
        <w:rPr>
          <w:rFonts w:ascii="arial" w:eastAsia="arial" w:hAnsi="arial" w:cs="arial"/>
          <w:sz w:val="20"/>
          <w:szCs w:val="20"/>
        </w:rPr>
        <w:t>END OF SECTION</w:t>
      </w:r>
    </w:p>
    <w:p>
      <w:pPr>
        <w:pageBreakBefore/>
        <w:jc w:val="center"/>
        <w:rPr>
          <w:sz w:val="50"/>
          <w:szCs w:val="50"/>
        </w:rPr>
      </w:pPr>
      <w:r>
        <w:br/>
      </w:r>
      <w:r>
        <w:br/>
      </w:r>
      <w:r>
        <w:br/>
      </w:r>
      <w:r>
        <w:br/>
      </w:r>
      <w:r>
        <w:br/>
      </w:r>
      <w:r>
        <w:br/>
      </w:r>
      <w:r>
        <w:br/>
      </w:r>
      <w:r>
        <w:br/>
      </w:r>
      <w:r>
        <w:br/>
      </w:r>
      <w:r>
        <w:br/>
      </w:r>
      <w:r>
        <w:br/>
      </w:r>
      <w:r>
        <w:br/>
      </w:r>
      <w:r>
        <w:br/>
      </w:r>
      <w:r>
        <w:br/>
      </w:r>
      <w:r>
        <w:br/>
      </w:r>
      <w:r>
        <w:br/>
      </w:r>
      <w:r>
        <w:br/>
      </w:r>
      <w:r>
        <w:br/>
      </w:r>
      <w:r>
        <w:br/>
      </w:r>
      <w:r>
        <w:rPr>
          <w:rFonts w:ascii="arial" w:eastAsia="arial" w:hAnsi="arial" w:cs="arial"/>
          <w:color w:val="808080"/>
          <w:sz w:val="38"/>
          <w:szCs w:val="38"/>
        </w:rPr>
        <w:t>This page intentionally left blank</w:t>
      </w:r>
    </w:p>
    <w:sectPr>
      <w:headerReference w:type="default" r:id="gemHfRid2"/>
      <w:footerReference w:type="default" r:id="gemHfRid3"/>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081416 -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3</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Flush Wood Doors </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gemHfRid2" Type="http://schemas.openxmlformats.org/officeDocument/2006/relationships/header" Target="header2.xml" /><Relationship Id="gemHfRid3" Type="http://schemas.openxmlformats.org/officeDocument/2006/relationships/footer" Target="footer2.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