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&#65279;<?xml version="1.0" encoding="UTF-8" standalone="yes"?><Relationships xmlns="http://schemas.openxmlformats.org/package/2006/relationships"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p14">
  <w:body>
    <w:p>
      <w:pPr>
        <w:pStyle w:val="CSILevel0"/>
        <w:numPr>
          <w:ilvl w:val="0"/>
          <w:numId w:val="1"/>
        </w:numPr>
        <w:ind w:left="0"/>
        <w:jc w:val="center"/>
      </w:pPr>
      <w:bookmarkStart w:id="0" w:name=""/>
      <w:bookmarkEnd w:id="0"/>
      <w:r>
        <w:rPr>
          <w:rFonts w:ascii="arial" w:eastAsia="arial" w:hAnsi="arial" w:cs="arial"/>
          <w:sz w:val="20"/>
          <w:szCs w:val="20"/>
        </w:rPr>
        <w:t xml:space="preserve">Section 073113 </w:t>
      </w:r>
      <w:r>
        <w:br/>
      </w:r>
      <w:r>
        <w:rPr>
          <w:rFonts w:ascii="arial" w:eastAsia="arial" w:hAnsi="arial" w:cs="arial"/>
          <w:sz w:val="20"/>
          <w:szCs w:val="20"/>
        </w:rPr>
        <w:t>Asphalt Shingles</w:t>
      </w:r>
    </w:p>
    <w:p>
      <w:pPr>
        <w:pStyle w:val="CSILevel1"/>
        <w:numPr>
          <w:ilvl w:val="1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PART 1  GENERAL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REFERENCE STANDARDS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ASTM D1970/D1970M</w:t>
      </w:r>
      <w:r>
        <w:rPr>
          <w:rFonts w:ascii="arial" w:eastAsia="arial" w:hAnsi="arial" w:cs="arial"/>
          <w:sz w:val="20"/>
          <w:szCs w:val="20"/>
        </w:rPr>
        <w:t xml:space="preserve"> - Standard Specification for Self-Adhering Polymer Modified Bituminous Sheet Materials Used as Steep Roofing Underlayment for Ice Dam Protection; 2021.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ASTM D3462/D3462M</w:t>
      </w:r>
      <w:r>
        <w:rPr>
          <w:rFonts w:ascii="arial" w:eastAsia="arial" w:hAnsi="arial" w:cs="arial"/>
          <w:sz w:val="20"/>
          <w:szCs w:val="20"/>
        </w:rPr>
        <w:t xml:space="preserve"> - Standard Specification for Asphalt Shingles Made from Glass Felt and Surfaced with Mineral Granules; 2023.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ASTM E108</w:t>
      </w:r>
      <w:r>
        <w:rPr>
          <w:rFonts w:ascii="arial" w:eastAsia="arial" w:hAnsi="arial" w:cs="arial"/>
          <w:sz w:val="20"/>
          <w:szCs w:val="20"/>
        </w:rPr>
        <w:t xml:space="preserve"> - Standard Test Methods for Fire Tests of Roof Coverings; 2020a.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ASTM F1667/F1667M</w:t>
      </w:r>
      <w:r>
        <w:rPr>
          <w:rFonts w:ascii="arial" w:eastAsia="arial" w:hAnsi="arial" w:cs="arial"/>
          <w:sz w:val="20"/>
          <w:szCs w:val="20"/>
        </w:rPr>
        <w:t xml:space="preserve"> - Standard Specification for Driven Fasteners: Nails, Spikes, and Staples; 2021a.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NRCA (RM)</w:t>
      </w:r>
      <w:r>
        <w:rPr>
          <w:rFonts w:ascii="arial" w:eastAsia="arial" w:hAnsi="arial" w:cs="arial"/>
          <w:sz w:val="20"/>
          <w:szCs w:val="20"/>
        </w:rPr>
        <w:t xml:space="preserve"> - The NRCA Roofing Manual; 2024.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SUBMITTALS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See Section 013000 - Administrative Requirements for submittal procedures.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Samples:  Submit two samples of each shingle color indicating color range and finish texture/pattern ; for color selection.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 xml:space="preserve">Warranty Documentation:  Submit manufacturer warranty and ensure that forms have been completed in </w:t>
      </w:r>
      <w:r>
        <w:rPr>
          <w:rFonts w:ascii="arial" w:eastAsia="arial" w:hAnsi="arial" w:cs="arial"/>
          <w:sz w:val="20"/>
          <w:szCs w:val="20"/>
        </w:rPr>
        <w:t>Owner</w:t>
      </w:r>
      <w:r>
        <w:rPr>
          <w:rFonts w:ascii="arial" w:eastAsia="arial" w:hAnsi="arial" w:cs="arial"/>
          <w:sz w:val="20"/>
          <w:szCs w:val="20"/>
        </w:rPr>
        <w:t>'s name and registered with manufacturer.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WARRANTY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See Section 017800 - Closeout Submittals for additional warranty requirements.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Provide 5-year manufacturer's warranty for wind damage.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Extended Correction Period:  Correct defective work within 2-year period commencing on Date of Substantial Completion.</w:t>
      </w:r>
    </w:p>
    <w:p>
      <w:pPr>
        <w:pStyle w:val="CSILevel1"/>
        <w:numPr>
          <w:ilvl w:val="1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PART 2  PRODUCTS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ASPHALT SHINGLES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Asphalt Shingles:  Asphalt-coated glass felt, mineral granule surfaced, complying with ASTM D3462/D3462M.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Fire Resistance:  Class A, complying with ASTM E108.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Self-sealing type.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Style:  ​Staggered edge butt​.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Color:  As selected by Architect.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SHEET MATERIALS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Underlayment:  Self-adhering rubber-modified asphalt sheet complying with ASTM D1970/D1970M; 22 mil total thickness; with strippable release film and woven polypropylene sheet top surface.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Flashing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Metal Flashings:  Provide sheet metal eave edge, gable edge, ridge, ridge vents, open valley flashing, chimney flashing, dormer flashing, and other flashing as indicated.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Form flashings to profiles indicated on drawings.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Form sections square and accurate to profile, in maximum possible lengths, free from distortion or defects detrimental to appearance or performance.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Hem exposed edges of flashings minimum 1/4 inch on underside.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Steel Flashing:  Prefinished and galvanized steel sheet, 26 gauge, 0.0179 inch minimum thickness, G90/Z275 hot-dip galvanized; PVC coated, color as selected.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ACCESSORIES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 xml:space="preserve">Roofing Nails:  Standard round wire shingle type, galvanized steel, stainless steel, aluminum roofing nails, or copper roofing nails, minimum 3/8-inch head diameter, 12-gauge, 0.109-inch nail shank diameter, 1-1/2 inches long and complying with </w:t>
      </w:r>
      <w:r>
        <w:rPr>
          <w:rFonts w:ascii="arial" w:eastAsia="arial" w:hAnsi="arial" w:cs="arial"/>
          <w:sz w:val="20"/>
          <w:szCs w:val="20"/>
        </w:rPr>
        <w:t>ASTM F1667/F1667M.</w:t>
      </w:r>
    </w:p>
    <w:p>
      <w:pPr>
        <w:pStyle w:val="CSILevel1"/>
        <w:numPr>
          <w:ilvl w:val="1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PART 3  EXECUTION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INSTALLATION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Underlayment: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Roof Slopes Up to 4:12:  Install two layers of underlayment over area not protected by eave protection, with ends and edges weather lapped minimum 4 inches; stagger end laps of each consecutive layer and nail in place.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Roof Slopes Greater Than 4:12:  Install underlayment perpendicular to slope of roof, with ends and edges weather lapped minimum 4 inches; stagger end laps of each consecutive layer, nail in place, and weather lap minimum 4 inches over eave protection.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Weather lap and seal watertight with plastic cement any items projecting through or mounted on roof.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Shingles: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Install shingles in accordance with manufacturer's instructions and NRCA (RM) applicable requirements.</w:t>
      </w:r>
    </w:p>
    <w:p>
      <w:pPr>
        <w:pStyle w:val="CSILevel5"/>
        <w:numPr>
          <w:ilvl w:val="5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Fasten individual shingles using two nails per shingle, or as required by manufacturer and local building code, whichever is greater.</w:t>
      </w:r>
    </w:p>
    <w:p>
      <w:pPr>
        <w:pStyle w:val="CSILevel5"/>
        <w:numPr>
          <w:ilvl w:val="5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Fasten strip shingles using four nails per strip, or as required by manufacturer and local building code, whichever is greater.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Place shingles in straight coursing pattern with 5-inch weather exposure to produce double thickness over full roof area, and provide double course of shingles at eaves.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Project first course of shingles 3/4 inch beyond fascia boards.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Extend shingles 1/2 inch beyond face of gable edge fascia boards.</w:t>
      </w:r>
    </w:p>
    <w:p>
      <w:pPr>
        <w:pStyle w:val="CSILevel4"/>
        <w:numPr>
          <w:ilvl w:val="4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Complete installation to provide weathertight service.</w:t>
      </w:r>
    </w:p>
    <w:p>
      <w:pPr>
        <w:pStyle w:val="CSILevel0"/>
        <w:numPr>
          <w:ilvl w:val="0"/>
          <w:numId w:val="3"/>
        </w:numPr>
        <w:ind w:left="0"/>
        <w:jc w:val="center"/>
      </w:pPr>
      <w:r>
        <w:rPr>
          <w:rFonts w:ascii="arial" w:eastAsia="arial" w:hAnsi="arial" w:cs="arial"/>
          <w:sz w:val="20"/>
          <w:szCs w:val="20"/>
        </w:rPr>
        <w:t>END OF SECTION</w:t>
      </w:r>
    </w:p>
    <w:sectPr>
      <w:headerReference w:type="default" r:id="gemHfRid0"/>
      <w:footerReference w:type="default" r:id="gemHfRid1"/>
      <w:pgSz w:w="12240" w:h="15840" w:code="1"/>
      <w:pgMar w:top="1440" w:right="1440" w:bottom="1440" w:left="1440" w:header="720" w:footer="720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p14 w15">
  <w:tbl>
    <w:tblPr>
      <w:tblW w:w="5000" w:type="pct"/>
      <w:jc w:val="left"/>
    </w:tblPr>
    <w:tr>
      <w:tc>
        <w:tcPr>
          <w:tcW w:w="1650" w:type="pct"/>
          <w:vAlign w:val="center"/>
        </w:tcPr>
        <w:p>
          <w:pPr>
            <w:spacing w:before="0" w:after="0"/>
            <w:jc w:val="left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 xml:space="preserve">Haven House Expansion </w:t>
          </w:r>
        </w:p>
      </w:tc>
      <w:tc>
        <w:tcPr>
          <w:tcW w:w="1650" w:type="pct"/>
          <w:vAlign w:val="center"/>
        </w:tcPr>
        <w:p>
          <w:pPr>
            <w:spacing w:before="0" w:after="0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 xml:space="preserve">073113 - </w:t>
          </w:r>
          <w:r>
            <w:rPr>
              <w:rFonts w:ascii="arial" w:eastAsia="arial" w:hAnsi="arial" w:cs="arial"/>
              <w:sz w:val="20"/>
              <w:szCs w:val="20"/>
            </w:rPr>
            <w:fldChar w:fldCharType="begin"/>
          </w:r>
          <w:r>
            <w:rPr>
              <w:rFonts w:ascii="arial" w:eastAsia="arial" w:hAnsi="arial" w:cs="arial"/>
              <w:sz w:val="20"/>
              <w:szCs w:val="20"/>
            </w:rPr>
            <w:instrText xml:space="preserve">PAGE </w:instrText>
          </w:r>
          <w:r>
            <w:rPr>
              <w:rFonts w:ascii="arial" w:eastAsia="arial" w:hAnsi="arial" w:cs="arial"/>
              <w:sz w:val="20"/>
              <w:szCs w:val="20"/>
            </w:rPr>
            <w:fldChar w:fldCharType="separate"/>
          </w:r>
          <w:r>
            <w:rPr>
              <w:rFonts w:hint="default" w:ascii="arial" w:eastAsia="arial" w:hAnsi="arial" w:cs="arial"/>
              <w:color w:val="000000"/>
              <w:spacing w:val="0"/>
              <w:w w:val="100"/>
              <w:kern w:val="0"/>
              <w:position w:val="0"/>
              <w:sz w:val="20"/>
              <w:szCs w:val="20"/>
              <w:highlight w:val="none"/>
              <w:u w:color="000000" w:val="none"/>
              <w:bdr w:val="nil"/>
            </w:rPr>
            <w:t>2</w:t>
          </w:r>
          <w:r>
            <w:rPr>
              <w:rFonts w:ascii="arial" w:eastAsia="arial" w:hAnsi="arial" w:cs="arial"/>
              <w:sz w:val="20"/>
              <w:szCs w:val="20"/>
            </w:rPr>
            <w:fldChar w:fldCharType="end"/>
          </w:r>
          <w:r>
            <w:rPr>
              <w:rFonts w:ascii="arial" w:eastAsia="arial" w:hAnsi="arial" w:cs="arial"/>
              <w:sz w:val="20"/>
              <w:szCs w:val="20"/>
            </w:rPr>
            <w:t xml:space="preserve"> </w:t>
          </w:r>
        </w:p>
      </w:tc>
      <w:tc>
        <w:tcPr>
          <w:tcW w:w="1650" w:type="pct"/>
          <w:vAlign w:val="center"/>
        </w:tcPr>
        <w:p>
          <w:pPr>
            <w:spacing w:before="0" w:after="0"/>
            <w:jc w:val="right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 xml:space="preserve">Asphalt Shingles </w:t>
          </w:r>
        </w:p>
      </w:tc>
    </w:tr>
  </w:tbl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p14 w15">
  <w:tbl>
    <w:tblPr>
      <w:tblW w:w="5000" w:type="pct"/>
      <w:jc w:val="left"/>
    </w:tblPr>
    <w:tr>
      <w:tc>
        <w:tcPr>
          <w:tcW w:w="1650" w:type="pct"/>
          <w:vAlign w:val="center"/>
        </w:tcPr>
        <w:p>
          <w:pPr>
            <w:spacing w:before="0" w:after="0"/>
            <w:jc w:val="left"/>
            <w:rPr>
              <w:rFonts w:ascii="arial" w:eastAsia="arial" w:hAnsi="arial" w:cs="arial"/>
              <w:sz w:val="20"/>
              <w:szCs w:val="20"/>
            </w:rPr>
          </w:pPr>
        </w:p>
      </w:tc>
      <w:tc>
        <w:tcPr>
          <w:tcW w:w="1650" w:type="pct"/>
          <w:vAlign w:val="center"/>
        </w:tcPr>
        <w:p>
          <w:pPr>
            <w:spacing w:before="0" w:after="0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  <w:tc>
        <w:tcPr>
          <w:tcW w:w="1650" w:type="pct"/>
          <w:vAlign w:val="center"/>
        </w:tcPr>
        <w:p>
          <w:pPr>
            <w:spacing w:before="0" w:after="0"/>
            <w:jc w:val="right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</w:tr>
  </w:tbl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lvl w:ilvl="0">
      <w:start w:val="1"/>
      <w:lvlText w:val="%1."/>
      <w:pPr>
        <w:ind w:left="720" w:hanging="360"/>
      </w:pPr>
    </w:lvl>
    <w:lvl w:ilvl="1">
      <w:start w:val="1"/>
      <w:numFmt w:val="lowerLetter"/>
      <w:lvlText w:val="%2.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lvlText w:val="%4."/>
      <w:pPr>
        <w:ind w:left="2880" w:hanging="360"/>
      </w:pPr>
    </w:lvl>
    <w:lvl w:ilvl="4">
      <w:start w:val="1"/>
      <w:numFmt w:val="lowerLetter"/>
      <w:lvlText w:val="%5.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lvlText w:val="%7."/>
      <w:pPr>
        <w:ind w:left="5040" w:hanging="360"/>
      </w:pPr>
    </w:lvl>
    <w:lvl w:ilvl="7">
      <w:start w:val="1"/>
      <w:numFmt w:val="lowerLetter"/>
      <w:lvlText w:val="%8.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pStyle w:val="CSILevel0"/>
      <w:lvlText w:val="%1."/>
      <w:pPr>
        <w:ind w:left="720" w:hanging="360"/>
      </w:pPr>
    </w:lvl>
    <w:lvl w:ilvl="1">
      <w:start w:val="1"/>
      <w:numFmt w:val="lowerLetter"/>
      <w:pStyle w:val="CSILevel1"/>
      <w:lvlText w:val="%2."/>
      <w:pPr>
        <w:ind w:left="1440" w:hanging="360"/>
      </w:pPr>
    </w:lvl>
    <w:lvl w:ilvl="2">
      <w:start w:val="1"/>
      <w:numFmt w:val="lowerRoman"/>
      <w:pStyle w:val="CSILevel2"/>
      <w:lvlText w:val="%3."/>
      <w:lvlJc w:val="right"/>
      <w:pPr>
        <w:ind w:left="2160" w:hanging="180"/>
      </w:pPr>
    </w:lvl>
    <w:lvl w:ilvl="3">
      <w:start w:val="1"/>
      <w:pStyle w:val="CSILevel3"/>
      <w:lvlText w:val="%4."/>
      <w:pPr>
        <w:ind w:left="2880" w:hanging="360"/>
      </w:pPr>
    </w:lvl>
    <w:lvl w:ilvl="4">
      <w:start w:val="1"/>
      <w:numFmt w:val="lowerLetter"/>
      <w:pStyle w:val="CSILevel4"/>
      <w:lvlText w:val="%5."/>
      <w:pPr>
        <w:ind w:left="3600" w:hanging="360"/>
      </w:pPr>
    </w:lvl>
    <w:lvl w:ilvl="5">
      <w:start w:val="1"/>
      <w:numFmt w:val="lowerRoman"/>
      <w:pStyle w:val="CSILevel5"/>
      <w:lvlText w:val="%6."/>
      <w:lvlJc w:val="right"/>
      <w:pPr>
        <w:ind w:left="4320" w:hanging="180"/>
      </w:pPr>
    </w:lvl>
    <w:lvl w:ilvl="6">
      <w:start w:val="1"/>
      <w:pStyle w:val="CSILevel6"/>
      <w:lvlText w:val="%7."/>
      <w:pPr>
        <w:ind w:left="5040" w:hanging="360"/>
      </w:pPr>
    </w:lvl>
    <w:lvl w:ilvl="7">
      <w:start w:val="1"/>
      <w:numFmt w:val="lowerLetter"/>
      <w:pStyle w:val="CSILevel7"/>
      <w:lvlText w:val="%8."/>
      <w:pPr>
        <w:ind w:left="5760" w:hanging="360"/>
      </w:pPr>
    </w:lvl>
    <w:lvl w:ilvl="8">
      <w:start w:val="1"/>
      <w:numFmt w:val="lowerRoman"/>
      <w:pStyle w:val="CSILevel8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lvlText w:val="%1."/>
      <w:pPr>
        <w:ind w:left="720" w:hanging="360"/>
      </w:pPr>
    </w:lvl>
    <w:lvl w:ilvl="1">
      <w:start w:val="1"/>
      <w:numFmt w:val="lowerLetter"/>
      <w:lvlText w:val="%2.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lvlText w:val="%4."/>
      <w:pPr>
        <w:ind w:left="2880" w:hanging="360"/>
      </w:pPr>
    </w:lvl>
    <w:lvl w:ilvl="4">
      <w:start w:val="1"/>
      <w:numFmt w:val="lowerLetter"/>
      <w:lvlText w:val="%5.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lvlText w:val="%7."/>
      <w:pPr>
        <w:ind w:left="5040" w:hanging="360"/>
      </w:pPr>
    </w:lvl>
    <w:lvl w:ilvl="7">
      <w:start w:val="1"/>
      <w:numFmt w:val="lowerLetter"/>
      <w:lvlText w:val="%8.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none"/>
        <w:suff w:val="nothing"/>
        <w:lvlText w:val=""/>
        <w:lvlJc w:val="center"/>
        <w:pPr>
          <w:ind w:left="0" w:hanging="0"/>
        </w:pPr>
        <w:rPr>
          <w:b/>
          <w:bCs/>
          <w:i w:val="false"/>
          <w:strike w:val="false"/>
        </w:rPr>
      </w:lvl>
    </w:lvlOverride>
  </w:num>
  <w:num w:numId="2">
    <w:abstractNumId w:val="1"/>
    <w:lvlOverride w:ilvl="0">
      <w:lvl w:ilvl="0">
        <w:start w:val="1"/>
        <w:numFmt w:val="none"/>
        <w:pStyle w:val="CSILevel0"/>
        <w:suff w:val="nothing"/>
        <w:lvlText w:val="%1"/>
        <w:lvlJc w:val="center"/>
        <w:pPr>
          <w:ind w:left="720" w:hanging="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1">
      <w:lvl w:ilvl="1">
        <w:start w:val="1"/>
        <w:numFmt w:val="decimal"/>
        <w:pStyle w:val="CSILevel1"/>
        <w:suff w:val="nothing"/>
        <w:lvlText w:val=""/>
        <w:lvlJc w:val="left"/>
        <w:pPr>
          <w:ind w:left="0" w:hanging="0"/>
        </w:pPr>
        <w:rPr>
          <w:b/>
          <w:bCs/>
          <w:i w:val="false"/>
          <w:caps w:val="false"/>
          <w:strike w:val="false"/>
          <w:u w:val="none"/>
        </w:rPr>
      </w:lvl>
    </w:lvlOverride>
    <w:lvlOverride w:ilvl="2">
      <w:lvl w:ilvl="2">
        <w:start w:val="1"/>
        <w:numFmt w:val="decimalZero"/>
        <w:pStyle w:val="CSILevel2"/>
        <w:suff w:val="tab"/>
        <w:lvlText w:val="%2.%3"/>
        <w:lvlJc w:val="left"/>
        <w:pPr>
          <w:ind w:left="530" w:hanging="530"/>
        </w:pPr>
        <w:rPr>
          <w:b/>
          <w:bCs/>
          <w:i w:val="false"/>
          <w:caps w:val="false"/>
          <w:strike w:val="false"/>
          <w:u w:val="none"/>
        </w:rPr>
      </w:lvl>
    </w:lvlOverride>
    <w:lvlOverride w:ilvl="3">
      <w:lvl w:ilvl="3">
        <w:start w:val="1"/>
        <w:numFmt w:val="upperLetter"/>
        <w:pStyle w:val="CSILevel3"/>
        <w:suff w:val="tab"/>
        <w:lvlText w:val="%4."/>
        <w:lvlJc w:val="left"/>
        <w:pPr>
          <w:ind w:left="900" w:hanging="42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4">
      <w:lvl w:ilvl="4">
        <w:start w:val="1"/>
        <w:numFmt w:val="decimal"/>
        <w:pStyle w:val="CSILevel4"/>
        <w:suff w:val="tab"/>
        <w:lvlText w:val="%5."/>
        <w:lvlJc w:val="left"/>
        <w:pPr>
          <w:ind w:left="1360" w:hanging="46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5">
      <w:lvl w:ilvl="5">
        <w:start w:val="1"/>
        <w:numFmt w:val="lowerLetter"/>
        <w:pStyle w:val="CSILevel5"/>
        <w:suff w:val="tab"/>
        <w:lvlText w:val="%6."/>
        <w:lvlJc w:val="left"/>
        <w:pPr>
          <w:ind w:left="1780" w:hanging="42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6">
      <w:lvl w:ilvl="6">
        <w:start w:val="1"/>
        <w:numFmt w:val="decimal"/>
        <w:pStyle w:val="CSILevel6"/>
        <w:suff w:val="tab"/>
        <w:lvlText w:val="%7)"/>
        <w:lvlJc w:val="left"/>
        <w:pPr>
          <w:ind w:left="2230" w:hanging="45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7">
      <w:lvl w:ilvl="7">
        <w:start w:val="1"/>
        <w:numFmt w:val="lowerLetter"/>
        <w:pStyle w:val="CSILevel7"/>
        <w:suff w:val="tab"/>
        <w:lvlText w:val="(%8)"/>
        <w:lvlJc w:val="left"/>
        <w:pPr>
          <w:ind w:left="2650" w:hanging="42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8">
      <w:lvl w:ilvl="8">
        <w:start w:val="1"/>
        <w:numFmt w:val="decimal"/>
        <w:pStyle w:val="CSILevel8"/>
        <w:suff w:val="tab"/>
        <w:lvlText w:val="(%9)"/>
        <w:lvlJc w:val="left"/>
        <w:pPr>
          <w:ind w:left="3100" w:hanging="45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</w:num>
  <w:num w:numId="3">
    <w:abstractNumId w:val="2"/>
    <w:lvlOverride w:ilvl="0">
      <w:lvl w:ilvl="0">
        <w:start w:val="1"/>
        <w:numFmt w:val="none"/>
        <w:suff w:val="nothing"/>
        <w:lvlText w:val=""/>
        <w:lvlJc w:val="center"/>
        <w:pPr>
          <w:ind w:left="0" w:hanging="0"/>
        </w:pPr>
        <w:rPr>
          <w:b/>
          <w:bCs/>
          <w:i w:val="false"/>
          <w:strike w:val="fals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F8D"/>
    <w:rsid w:val="00806F8D"/>
    <w:rsid w:val="00E04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</w:rPr>
    </w:rPrDefault>
    <w:pPrDefault>
      <w:pPr>
        <w:spacing w:after="200" w:lineRule="auto" w:line="276"/>
      </w:pPr>
    </w:pPrDefault>
  </w:docDefaults>
  <w:style w:type="paragraph" w:styleId="CSILevel0">
    <w:name w:val="CSILevel0"/>
    <w:qFormat/>
    <w:pPr>
      <w:numPr>
        <w:ilvl w:val="0"/>
        <w:numId w:val="2"/>
      </w:numPr>
      <w:spacing w:before="86" w:after="0" w:lineRule="auto" w:line="240"/>
      <w:outlineLvl w:val="9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</w:style>
  <w:style w:type="table" w:styleId="Table-CSILevel0">
    <w:name w:val="Table-CSILevel0"/>
    <w:qFormat/>
    <w:pPr>
      <w:pStyle w:val="CSILevel0"/>
      <w:spacing w:before="86" w:after="0"/>
      <w:outlineLvl w:val="9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0-AddParaTC">
    <w:name w:val="Table-CSILevel0-AddParaTC"/>
    <w:qFormat/>
    <w:pPr>
      <w:pStyle w:val="CSILevel0"/>
      <w:spacing w:before="86" w:after="0"/>
      <w:outlineLvl w:val="9"/>
    </w:pPr>
    <w:rPr>
      <w:rFonts w:ascii="Arial" w:eastAsia="Arial" w:hAnsi="Arial" w:cs="Arial"/>
      <w:b/>
      <w:bCs/>
      <w:i w:val="false"/>
      <w:caps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0-RemoveParaTC">
    <w:name w:val="Table-CSILevel0-RemoveParaTC"/>
    <w:qFormat/>
    <w:pPr>
      <w:pStyle w:val="CSILevel0"/>
      <w:spacing w:before="86" w:after="0"/>
      <w:outlineLvl w:val="9"/>
    </w:pPr>
    <w:rPr>
      <w:rFonts w:ascii="Arial" w:eastAsia="Arial" w:hAnsi="Arial" w:cs="Arial"/>
      <w:b/>
      <w:bCs/>
      <w:i w:val="false"/>
      <w:caps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1">
    <w:name w:val="CSILevel1"/>
    <w:qFormat/>
    <w:pPr>
      <w:numPr>
        <w:ilvl w:val="1"/>
        <w:numId w:val="2"/>
      </w:numPr>
      <w:spacing w:before="86" w:after="0" w:lineRule="auto" w:line="240"/>
      <w:outlineLvl w:val="0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</w:style>
  <w:style w:type="table" w:styleId="Table-CSILevel1">
    <w:name w:val="Table-CSILevel1"/>
    <w:qFormat/>
    <w:pPr>
      <w:pStyle w:val="CSILevel1"/>
      <w:spacing w:before="86" w:after="0"/>
      <w:outlineLvl w:val="0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1-AddParaTC">
    <w:name w:val="Table-CSILevel1-AddParaTC"/>
    <w:qFormat/>
    <w:pPr>
      <w:pStyle w:val="CSILevel1"/>
      <w:spacing w:before="86" w:after="0"/>
      <w:outlineLvl w:val="0"/>
    </w:pPr>
    <w:rPr>
      <w:rFonts w:ascii="Arial" w:eastAsia="Arial" w:hAnsi="Arial" w:cs="Arial"/>
      <w:b/>
      <w:bCs/>
      <w:i w:val="false"/>
      <w:caps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1-RemoveParaTC">
    <w:name w:val="Table-CSILevel1-RemoveParaTC"/>
    <w:qFormat/>
    <w:pPr>
      <w:pStyle w:val="CSILevel1"/>
      <w:spacing w:before="86" w:after="0"/>
      <w:outlineLvl w:val="0"/>
    </w:pPr>
    <w:rPr>
      <w:rFonts w:ascii="Arial" w:eastAsia="Arial" w:hAnsi="Arial" w:cs="Arial"/>
      <w:b/>
      <w:bCs/>
      <w:i w:val="false"/>
      <w:caps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2">
    <w:name w:val="CSILevel2"/>
    <w:qFormat/>
    <w:pPr>
      <w:numPr>
        <w:ilvl w:val="2"/>
        <w:numId w:val="2"/>
      </w:numPr>
      <w:spacing w:before="86" w:after="0" w:lineRule="auto" w:line="240"/>
      <w:outlineLvl w:val="1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</w:style>
  <w:style w:type="table" w:styleId="Table-CSILevel2">
    <w:name w:val="Table-CSILevel2"/>
    <w:qFormat/>
    <w:pPr>
      <w:pStyle w:val="CSILevel2"/>
      <w:spacing w:before="86" w:after="0"/>
      <w:outlineLvl w:val="1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2-AddParaTC">
    <w:name w:val="Table-CSILevel2-AddParaTC"/>
    <w:qFormat/>
    <w:pPr>
      <w:pStyle w:val="CSILevel2"/>
      <w:spacing w:before="86" w:after="0"/>
      <w:outlineLvl w:val="1"/>
    </w:pPr>
    <w:rPr>
      <w:rFonts w:ascii="Arial" w:eastAsia="Arial" w:hAnsi="Arial" w:cs="Arial"/>
      <w:b/>
      <w:bCs/>
      <w:i w:val="false"/>
      <w:caps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2-RemoveParaTC">
    <w:name w:val="Table-CSILevel2-RemoveParaTC"/>
    <w:qFormat/>
    <w:pPr>
      <w:pStyle w:val="CSILevel2"/>
      <w:spacing w:before="86" w:after="0"/>
      <w:outlineLvl w:val="1"/>
    </w:pPr>
    <w:rPr>
      <w:rFonts w:ascii="Arial" w:eastAsia="Arial" w:hAnsi="Arial" w:cs="Arial"/>
      <w:b/>
      <w:bCs/>
      <w:i w:val="false"/>
      <w:caps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3">
    <w:name w:val="CSILevel3"/>
    <w:qFormat/>
    <w:pPr>
      <w:numPr>
        <w:ilvl w:val="3"/>
        <w:numId w:val="2"/>
      </w:numPr>
      <w:spacing w:before="86" w:after="0" w:lineRule="auto" w:line="240"/>
      <w:outlineLvl w:val="2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3">
    <w:name w:val="Table-CSILevel3"/>
    <w:qFormat/>
    <w:pPr>
      <w:pStyle w:val="CSILevel3"/>
      <w:spacing w:before="86" w:after="0"/>
      <w:outlineLvl w:val="2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3-AddParaTC">
    <w:name w:val="Table-CSILevel3-AddParaTC"/>
    <w:qFormat/>
    <w:pPr>
      <w:pStyle w:val="CSILevel3"/>
      <w:spacing w:before="86" w:after="0"/>
      <w:outlineLvl w:val="2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3-RemoveParaTC">
    <w:name w:val="Table-CSILevel3-RemoveParaTC"/>
    <w:qFormat/>
    <w:pPr>
      <w:pStyle w:val="CSILevel3"/>
      <w:spacing w:before="86" w:after="0"/>
      <w:outlineLvl w:val="2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4">
    <w:name w:val="CSILevel4"/>
    <w:qFormat/>
    <w:pPr>
      <w:numPr>
        <w:ilvl w:val="4"/>
        <w:numId w:val="2"/>
      </w:numPr>
      <w:spacing w:before="14" w:after="0" w:lineRule="auto" w:line="240"/>
      <w:outlineLvl w:val="3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4">
    <w:name w:val="Table-CSILevel4"/>
    <w:qFormat/>
    <w:pPr>
      <w:pStyle w:val="CSILevel4"/>
      <w:spacing w:before="14" w:after="0"/>
      <w:outlineLvl w:val="3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4-AddParaTC">
    <w:name w:val="Table-CSILevel4-AddParaTC"/>
    <w:qFormat/>
    <w:pPr>
      <w:pStyle w:val="CSILevel4"/>
      <w:spacing w:before="14" w:after="0"/>
      <w:outlineLvl w:val="3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4-RemoveParaTC">
    <w:name w:val="Table-CSILevel4-RemoveParaTC"/>
    <w:qFormat/>
    <w:pPr>
      <w:pStyle w:val="CSILevel4"/>
      <w:spacing w:before="14" w:after="0"/>
      <w:outlineLvl w:val="3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5">
    <w:name w:val="CSILevel5"/>
    <w:qFormat/>
    <w:pPr>
      <w:numPr>
        <w:ilvl w:val="5"/>
        <w:numId w:val="2"/>
      </w:numPr>
      <w:spacing w:before="14" w:after="0" w:lineRule="auto" w:line="240"/>
      <w:outlineLvl w:val="4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5">
    <w:name w:val="Table-CSILevel5"/>
    <w:qFormat/>
    <w:pPr>
      <w:pStyle w:val="CSILevel5"/>
      <w:spacing w:before="14" w:after="0"/>
      <w:outlineLvl w:val="4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5-AddParaTC">
    <w:name w:val="Table-CSILevel5-AddParaTC"/>
    <w:qFormat/>
    <w:pPr>
      <w:pStyle w:val="CSILevel5"/>
      <w:spacing w:before="14" w:after="0"/>
      <w:outlineLvl w:val="4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5-RemoveParaTC">
    <w:name w:val="Table-CSILevel5-RemoveParaTC"/>
    <w:qFormat/>
    <w:pPr>
      <w:pStyle w:val="CSILevel5"/>
      <w:spacing w:before="14" w:after="0"/>
      <w:outlineLvl w:val="4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6">
    <w:name w:val="CSILevel6"/>
    <w:qFormat/>
    <w:pPr>
      <w:numPr>
        <w:ilvl w:val="6"/>
        <w:numId w:val="2"/>
      </w:numPr>
      <w:spacing w:before="14" w:after="0" w:lineRule="auto" w:line="240"/>
      <w:outlineLvl w:val="5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6">
    <w:name w:val="Table-CSILevel6"/>
    <w:qFormat/>
    <w:pPr>
      <w:pStyle w:val="CSILevel6"/>
      <w:spacing w:before="14" w:after="0"/>
      <w:outlineLvl w:val="5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6-AddParaTC">
    <w:name w:val="Table-CSILevel6-AddParaTC"/>
    <w:qFormat/>
    <w:pPr>
      <w:pStyle w:val="CSILevel6"/>
      <w:spacing w:before="14" w:after="0"/>
      <w:outlineLvl w:val="5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6-RemoveParaTC">
    <w:name w:val="Table-CSILevel6-RemoveParaTC"/>
    <w:qFormat/>
    <w:pPr>
      <w:pStyle w:val="CSILevel6"/>
      <w:spacing w:before="14" w:after="0"/>
      <w:outlineLvl w:val="5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7">
    <w:name w:val="CSILevel7"/>
    <w:qFormat/>
    <w:pPr>
      <w:numPr>
        <w:ilvl w:val="7"/>
        <w:numId w:val="2"/>
      </w:numPr>
      <w:spacing w:before="14" w:after="0" w:lineRule="auto" w:line="240"/>
      <w:outlineLvl w:val="6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7">
    <w:name w:val="Table-CSILevel7"/>
    <w:qFormat/>
    <w:pPr>
      <w:pStyle w:val="CSILevel7"/>
      <w:spacing w:before="14" w:after="0"/>
      <w:outlineLvl w:val="6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7-AddParaTC">
    <w:name w:val="Table-CSILevel7-AddParaTC"/>
    <w:qFormat/>
    <w:pPr>
      <w:pStyle w:val="CSILevel7"/>
      <w:spacing w:before="14" w:after="0"/>
      <w:outlineLvl w:val="6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7-RemoveParaTC">
    <w:name w:val="Table-CSILevel7-RemoveParaTC"/>
    <w:qFormat/>
    <w:pPr>
      <w:pStyle w:val="CSILevel7"/>
      <w:spacing w:before="14" w:after="0"/>
      <w:outlineLvl w:val="6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8">
    <w:name w:val="CSILevel8"/>
    <w:qFormat/>
    <w:pPr>
      <w:numPr>
        <w:ilvl w:val="8"/>
        <w:numId w:val="2"/>
      </w:numPr>
      <w:spacing w:before="14" w:after="0" w:lineRule="auto" w:line="240"/>
      <w:outlineLvl w:val="7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8">
    <w:name w:val="Table-CSILevel8"/>
    <w:qFormat/>
    <w:pPr>
      <w:pStyle w:val="CSILevel8"/>
      <w:spacing w:before="14" w:after="0"/>
      <w:outlineLvl w:val="7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8-AddParaTC">
    <w:name w:val="Table-CSILevel8-AddParaTC"/>
    <w:qFormat/>
    <w:pPr>
      <w:pStyle w:val="CSILevel8"/>
      <w:spacing w:before="14" w:after="0"/>
      <w:outlineLvl w:val="7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8-RemoveParaTC">
    <w:name w:val="Table-CSILevel8-RemoveParaTC"/>
    <w:qFormat/>
    <w:pPr>
      <w:pStyle w:val="CSILevel8"/>
      <w:spacing w:before="14" w:after="0"/>
      <w:outlineLvl w:val="7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Normal Table" w:default="true">
    <w:name w:val="Normal Table"/>
    <w:uiPriority w:val="99"/>
    <w:semiHidden/>
    <w:unhideWhenUsed/>
    <w:qFormat/>
    <w:pPr/>
    <w:rPr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able Grid">
    <w:name w:val="Table Grid"/>
    <w:basedOn w:val="Normal Table"/>
    <w:qFormat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4" w:color="000000"/>
        <w:left w:val="single" w:sz="4" w:color="000000"/>
        <w:bottom w:val="single" w:sz="4" w:color="000000"/>
        <w:right w:val="single" w:sz="4" w:color="000000"/>
        <w:insideH w:val="single" w:sz="4" w:color="000000"/>
        <w:insideV w:val="single" w:sz="4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gemHfRid0" Type="http://schemas.openxmlformats.org/officeDocument/2006/relationships/header" Target="header1.xml" /><Relationship Id="gemHfRid1" Type="http://schemas.openxmlformats.org/officeDocument/2006/relationships/footer" Target="footer1.xml" /><Relationship Id="rId1" Type="http://schemas.openxmlformats.org/officeDocument/2006/relationships/settings" Target="settings.xml" /><Relationship Id="rId2" Type="http://schemas.openxmlformats.org/officeDocument/2006/relationships/styles" Target="styles.xml" /><Relationship Id="rId3" Type="http://schemas.openxmlformats.org/officeDocument/2006/relationships/numbering" Target="numbering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