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061000 </w:t>
      </w:r>
      <w:r>
        <w:br/>
      </w:r>
      <w:r>
        <w:rPr>
          <w:rFonts w:ascii="arial" w:eastAsia="arial" w:hAnsi="arial" w:cs="arial"/>
          <w:sz w:val="20"/>
          <w:szCs w:val="20"/>
        </w:rPr>
        <w:t>Rough Carpentry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AWC (WFCM)</w:t>
      </w:r>
      <w:r>
        <w:rPr>
          <w:rFonts w:ascii="arial" w:eastAsia="arial" w:hAnsi="arial" w:cs="arial"/>
          <w:sz w:val="20"/>
          <w:szCs w:val="20"/>
        </w:rPr>
        <w:t xml:space="preserve"> - Wood Frame Construction Manual for One- and Two-Family Dwellings; 2024, with Errata.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Provide technical data on ​wood preservative materials​.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GENERAL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GENERAL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Select material sizes to minimize waste.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Reuse scrap to the greatest extent possible; clearly separate scrap for use on site as accessory components, including: shims, bracing, and blocking.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Where treated wood is used on interior, provide temporary ventilation during and immediately after installation sufficient to remove indoor air contaminants.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FRAMING 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Set structural members level, plumb, and true to line.  Discard pieces with defects that would lower required strength​​.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Make provisions for temporary construction loads, and provide temporary bracing sufficient to maintain structure in true alignment and safe condition until completion of erection and installation of permanent bracing.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structural members full length without splices unless otherwise specifically detailed.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Comply with member sizes, spacing, and configurations indicated, and fastener size and spacing indicated, but not less than required by applicable codes, AWC (WFCM) Wood Frame Construction Manual, and ____________.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horizontal spanning members with crown edge up and not less than 1-1/2 inches of bearing at each end.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Construct double joist headers at floor and ceiling openings and under wall stud partitions that are parallel to floor joists;  use metal joist hangers unless otherwise detailed.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Frame wall openings with two or more studs at each jamb; support headers on cripple studs.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OF CONSTRUCTION PANELS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Subflooring/Underlayment Combination:  Glue and nail to framing;  staples are not permitted.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Subflooring:  Glue and nail to framing; staples are not permitted.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Underlayment:  Secure to subflooring with nails and glue.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building paper between floor underlayment and subflooring.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Roof Sheathing:  Secure panels with long dimension perpendicular to framing members, with ends staggered and over firm bearing.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Nail panels to framing; staples are not permitted.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Wall Sheathing:  Secure with long dimension perpendicular to wall studs, with ends over firm bearing and staggered, using nails, screws, or staples.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061000 -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Rough Carpentry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